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37" w14:textId="77777777" w:rsidR="00976102" w:rsidRPr="00976102" w:rsidRDefault="00976102" w:rsidP="00976102">
      <w:pPr>
        <w:rPr>
          <w:lang w:val="ro-RO"/>
        </w:rPr>
      </w:pPr>
    </w:p>
    <w:p w14:paraId="2FACE35B" w14:textId="77777777" w:rsidR="00235190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sz w:val="20"/>
        </w:rPr>
      </w:pPr>
      <w:r w:rsidRPr="00B060A3">
        <w:rPr>
          <w:sz w:val="20"/>
        </w:rPr>
        <w:t>FIŞA DISCIPLINEI</w:t>
      </w:r>
    </w:p>
    <w:p w14:paraId="169AF4E0" w14:textId="1BB9B01B" w:rsidR="00DF5C86" w:rsidRPr="00976102" w:rsidRDefault="00DF5C86" w:rsidP="00DF5C86">
      <w:pPr>
        <w:pStyle w:val="Heading2"/>
        <w:numPr>
          <w:ilvl w:val="0"/>
          <w:numId w:val="0"/>
        </w:numPr>
        <w:spacing w:after="120"/>
        <w:ind w:firstLine="567"/>
        <w:jc w:val="center"/>
        <w:rPr>
          <w:b w:val="0"/>
          <w:i/>
          <w:color w:val="FF0000"/>
          <w:sz w:val="20"/>
        </w:rPr>
      </w:pPr>
    </w:p>
    <w:p w14:paraId="51B0EE8B" w14:textId="77777777" w:rsidR="00DF5C86" w:rsidRPr="00B060A3" w:rsidRDefault="00DF5C86" w:rsidP="00DF5C86">
      <w:pPr>
        <w:pStyle w:val="BodyText2"/>
        <w:rPr>
          <w:b/>
          <w:sz w:val="20"/>
        </w:rPr>
      </w:pPr>
    </w:p>
    <w:p w14:paraId="0BBC3B0B" w14:textId="77777777" w:rsidR="00DF5C86" w:rsidRPr="00B060A3" w:rsidRDefault="00DF5C86" w:rsidP="00DF5C86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DF5C86" w:rsidRPr="001F7ABB" w14:paraId="6F720EB7" w14:textId="77777777" w:rsidTr="00C1331A">
        <w:trPr>
          <w:trHeight w:val="98"/>
        </w:trPr>
        <w:tc>
          <w:tcPr>
            <w:tcW w:w="3402" w:type="dxa"/>
          </w:tcPr>
          <w:p w14:paraId="4F31C1BA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1.1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Instituţia de învăţământ superior</w:t>
            </w:r>
          </w:p>
        </w:tc>
        <w:tc>
          <w:tcPr>
            <w:tcW w:w="6498" w:type="dxa"/>
            <w:vAlign w:val="center"/>
          </w:tcPr>
          <w:p w14:paraId="42E1E745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 w:rsidRPr="00D55970">
              <w:rPr>
                <w:b w:val="0"/>
                <w:sz w:val="20"/>
                <w:lang w:val="ro-RO"/>
              </w:rPr>
              <w:t xml:space="preserve">Universitatea </w:t>
            </w:r>
            <w:r w:rsidR="00E05207">
              <w:rPr>
                <w:b w:val="0"/>
                <w:sz w:val="20"/>
                <w:lang w:val="ro-RO"/>
              </w:rPr>
              <w:t>Babeș-Bolyai din Cluj Napoca</w:t>
            </w:r>
          </w:p>
        </w:tc>
      </w:tr>
      <w:tr w:rsidR="00DF5C86" w:rsidRPr="00B060A3" w14:paraId="44FBA330" w14:textId="77777777" w:rsidTr="00C1331A">
        <w:tc>
          <w:tcPr>
            <w:tcW w:w="3402" w:type="dxa"/>
          </w:tcPr>
          <w:p w14:paraId="05AB7BB8" w14:textId="77777777" w:rsidR="00DF5C86" w:rsidRPr="00B060A3" w:rsidRDefault="00DF5C86" w:rsidP="00C1331A">
            <w:pPr>
              <w:pStyle w:val="Heading5"/>
              <w:spacing w:before="0" w:line="240" w:lineRule="auto"/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1.2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Facultatea</w:t>
            </w:r>
          </w:p>
        </w:tc>
        <w:tc>
          <w:tcPr>
            <w:tcW w:w="6498" w:type="dxa"/>
            <w:vAlign w:val="center"/>
          </w:tcPr>
          <w:p w14:paraId="1EB5F16D" w14:textId="1228EC1F" w:rsidR="00DF5C86" w:rsidRPr="00D55970" w:rsidRDefault="003B7C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</w:t>
            </w:r>
          </w:p>
        </w:tc>
      </w:tr>
      <w:tr w:rsidR="00DF5C86" w:rsidRPr="00B060A3" w14:paraId="1329D575" w14:textId="77777777" w:rsidTr="00C1331A">
        <w:tc>
          <w:tcPr>
            <w:tcW w:w="3402" w:type="dxa"/>
          </w:tcPr>
          <w:p w14:paraId="04B031F2" w14:textId="77777777" w:rsidR="00DF5C86" w:rsidRPr="00B060A3" w:rsidRDefault="00DF5C86" w:rsidP="00C1331A">
            <w:pPr>
              <w:pStyle w:val="Heading1"/>
              <w:numPr>
                <w:ilvl w:val="0"/>
                <w:numId w:val="0"/>
              </w:numPr>
              <w:ind w:left="34"/>
              <w:rPr>
                <w:b w:val="0"/>
                <w:sz w:val="20"/>
                <w:lang w:val="ro-RO"/>
              </w:rPr>
            </w:pPr>
            <w:r w:rsidRPr="00B060A3">
              <w:rPr>
                <w:b w:val="0"/>
                <w:sz w:val="20"/>
                <w:lang w:val="ro-RO"/>
              </w:rPr>
              <w:t>1.3</w:t>
            </w:r>
            <w:r>
              <w:rPr>
                <w:b w:val="0"/>
                <w:sz w:val="20"/>
                <w:lang w:val="ro-RO"/>
              </w:rPr>
              <w:t>.</w:t>
            </w:r>
            <w:r w:rsidRPr="00B060A3">
              <w:rPr>
                <w:b w:val="0"/>
                <w:sz w:val="20"/>
                <w:lang w:val="ro-RO"/>
              </w:rPr>
              <w:t xml:space="preserve"> Departamentul</w:t>
            </w:r>
          </w:p>
        </w:tc>
        <w:tc>
          <w:tcPr>
            <w:tcW w:w="6498" w:type="dxa"/>
            <w:vAlign w:val="center"/>
          </w:tcPr>
          <w:p w14:paraId="7678CBA8" w14:textId="49B46C66" w:rsidR="00DF5C86" w:rsidRPr="00D55970" w:rsidRDefault="003B7C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Drept privat</w:t>
            </w:r>
          </w:p>
        </w:tc>
      </w:tr>
      <w:tr w:rsidR="00DF5C86" w:rsidRPr="00B060A3" w14:paraId="7FA8E505" w14:textId="77777777" w:rsidTr="00C1331A">
        <w:tc>
          <w:tcPr>
            <w:tcW w:w="3402" w:type="dxa"/>
          </w:tcPr>
          <w:p w14:paraId="46EEB2DC" w14:textId="77777777" w:rsidR="00DF5C86" w:rsidRPr="00B060A3" w:rsidRDefault="00DF5C86" w:rsidP="00C1331A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1.4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E507517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</w:p>
        </w:tc>
      </w:tr>
      <w:tr w:rsidR="00DF5C86" w:rsidRPr="00B060A3" w14:paraId="45C9EE0E" w14:textId="77777777" w:rsidTr="00C1331A">
        <w:tc>
          <w:tcPr>
            <w:tcW w:w="3402" w:type="dxa"/>
          </w:tcPr>
          <w:p w14:paraId="0D66DFB7" w14:textId="77777777" w:rsidR="00DF5C86" w:rsidRPr="00B060A3" w:rsidRDefault="00DF5C86" w:rsidP="00C1331A">
            <w:pPr>
              <w:ind w:left="34"/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1.5</w:t>
            </w:r>
            <w:r>
              <w:rPr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B060A3">
              <w:rPr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3EA11C5D" w14:textId="74D68D01" w:rsidR="00DF5C86" w:rsidRPr="00D55970" w:rsidRDefault="003B7CE1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Licenta</w:t>
            </w:r>
          </w:p>
        </w:tc>
      </w:tr>
      <w:tr w:rsidR="00DF5C86" w:rsidRPr="00B060A3" w14:paraId="20C8633F" w14:textId="77777777" w:rsidTr="00C1331A">
        <w:trPr>
          <w:trHeight w:val="106"/>
        </w:trPr>
        <w:tc>
          <w:tcPr>
            <w:tcW w:w="3402" w:type="dxa"/>
          </w:tcPr>
          <w:p w14:paraId="6EBE79DB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1.6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Programul de studii</w:t>
            </w:r>
            <w:r>
              <w:rPr>
                <w:b w:val="0"/>
                <w:sz w:val="20"/>
              </w:rPr>
              <w:t xml:space="preserve"> </w:t>
            </w:r>
            <w:r w:rsidRPr="00B060A3">
              <w:rPr>
                <w:b w:val="0"/>
                <w:sz w:val="20"/>
              </w:rPr>
              <w:t>/ Calificarea</w:t>
            </w:r>
          </w:p>
        </w:tc>
        <w:tc>
          <w:tcPr>
            <w:tcW w:w="6498" w:type="dxa"/>
            <w:vAlign w:val="center"/>
          </w:tcPr>
          <w:p w14:paraId="1C55C08B" w14:textId="77777777" w:rsidR="00DF5C86" w:rsidRPr="00D55970" w:rsidRDefault="00DF5C86" w:rsidP="00C1331A">
            <w:pPr>
              <w:pStyle w:val="Heading1"/>
              <w:numPr>
                <w:ilvl w:val="0"/>
                <w:numId w:val="0"/>
              </w:numPr>
              <w:ind w:left="90"/>
              <w:jc w:val="left"/>
              <w:rPr>
                <w:b w:val="0"/>
                <w:sz w:val="20"/>
                <w:lang w:val="ro-RO"/>
              </w:rPr>
            </w:pPr>
          </w:p>
        </w:tc>
      </w:tr>
      <w:tr w:rsidR="00DF5C86" w:rsidRPr="00B060A3" w14:paraId="210E3546" w14:textId="77777777" w:rsidTr="00C1331A">
        <w:trPr>
          <w:trHeight w:val="106"/>
        </w:trPr>
        <w:tc>
          <w:tcPr>
            <w:tcW w:w="3402" w:type="dxa"/>
          </w:tcPr>
          <w:p w14:paraId="42943E0E" w14:textId="77777777" w:rsidR="00DF5C86" w:rsidRPr="00B060A3" w:rsidRDefault="00DF5C86" w:rsidP="00C1331A">
            <w:pPr>
              <w:pStyle w:val="Heading2"/>
              <w:numPr>
                <w:ilvl w:val="0"/>
                <w:numId w:val="0"/>
              </w:numPr>
              <w:ind w:left="34"/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1.7. Forma de învă</w:t>
            </w:r>
            <w:r>
              <w:rPr>
                <w:b w:val="0"/>
                <w:sz w:val="20"/>
              </w:rPr>
              <w:t>ţ</w:t>
            </w:r>
            <w:r w:rsidRPr="00B060A3">
              <w:rPr>
                <w:b w:val="0"/>
                <w:sz w:val="20"/>
              </w:rPr>
              <w:t>ământ</w:t>
            </w:r>
          </w:p>
        </w:tc>
        <w:tc>
          <w:tcPr>
            <w:tcW w:w="6498" w:type="dxa"/>
            <w:vAlign w:val="center"/>
          </w:tcPr>
          <w:p w14:paraId="4C1D7494" w14:textId="77777777" w:rsidR="00DF5C86" w:rsidRPr="00EB7168" w:rsidRDefault="00EB7168" w:rsidP="00EB7168">
            <w:pPr>
              <w:pStyle w:val="Heading1"/>
              <w:numPr>
                <w:ilvl w:val="0"/>
                <w:numId w:val="0"/>
              </w:numPr>
              <w:jc w:val="left"/>
              <w:rPr>
                <w:b w:val="0"/>
                <w:sz w:val="20"/>
                <w:lang w:val="ro-RO"/>
              </w:rPr>
            </w:pPr>
            <w:r>
              <w:rPr>
                <w:b w:val="0"/>
                <w:sz w:val="20"/>
                <w:lang w:val="ro-RO"/>
              </w:rPr>
              <w:t>Învățământ la distanță</w:t>
            </w:r>
          </w:p>
        </w:tc>
      </w:tr>
    </w:tbl>
    <w:p w14:paraId="391E7A4C" w14:textId="77777777" w:rsidR="00DF5C86" w:rsidRPr="00B060A3" w:rsidRDefault="00DF5C86" w:rsidP="00DF5C86">
      <w:pPr>
        <w:rPr>
          <w:b/>
          <w:lang w:val="ro-RO"/>
        </w:rPr>
      </w:pPr>
    </w:p>
    <w:p w14:paraId="61469478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72360F" w:rsidRPr="00B060A3" w14:paraId="62F79912" w14:textId="77777777" w:rsidTr="00603028">
        <w:tc>
          <w:tcPr>
            <w:tcW w:w="2230" w:type="dxa"/>
            <w:gridSpan w:val="3"/>
          </w:tcPr>
          <w:p w14:paraId="6BBA97C8" w14:textId="77777777" w:rsidR="0072360F" w:rsidRPr="00B060A3" w:rsidRDefault="0072360F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705DCBD7" w14:textId="1987260C" w:rsidR="0072360F" w:rsidRPr="00B060A3" w:rsidRDefault="00DF4596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Clinica juridică</w:t>
            </w:r>
          </w:p>
        </w:tc>
        <w:tc>
          <w:tcPr>
            <w:tcW w:w="1533" w:type="dxa"/>
            <w:gridSpan w:val="2"/>
          </w:tcPr>
          <w:p w14:paraId="5961DE6E" w14:textId="77777777" w:rsidR="0072360F" w:rsidRPr="0072360F" w:rsidRDefault="0072360F" w:rsidP="00C1331A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1A9F0E63" w14:textId="018ECCA4" w:rsidR="0072360F" w:rsidRPr="00B060A3" w:rsidRDefault="00DF4596" w:rsidP="00C1331A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DLR4264</w:t>
            </w:r>
          </w:p>
        </w:tc>
      </w:tr>
      <w:tr w:rsidR="00DF5C86" w:rsidRPr="00DF4596" w14:paraId="575FFF92" w14:textId="77777777" w:rsidTr="00C1331A">
        <w:tc>
          <w:tcPr>
            <w:tcW w:w="4498" w:type="dxa"/>
            <w:gridSpan w:val="6"/>
          </w:tcPr>
          <w:p w14:paraId="4FB82EB7" w14:textId="458BB947" w:rsidR="00DF5C86" w:rsidRPr="00B060A3" w:rsidRDefault="00DF5C86" w:rsidP="00D3328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 w:rsidR="00561B0C"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67E500E3" w14:textId="246111A3" w:rsidR="00DF5C86" w:rsidRPr="00B060A3" w:rsidRDefault="00DF4596" w:rsidP="00C1331A">
            <w:pPr>
              <w:rPr>
                <w:lang w:val="ro-RO"/>
              </w:rPr>
            </w:pPr>
            <w:r>
              <w:rPr>
                <w:lang w:val="ro-RO"/>
              </w:rPr>
              <w:t>CONF.UNIV.DR. MARIUS HAROSA</w:t>
            </w:r>
          </w:p>
        </w:tc>
      </w:tr>
      <w:tr w:rsidR="007442D2" w:rsidRPr="00DF4596" w14:paraId="0B5E9D28" w14:textId="77777777" w:rsidTr="00C1331A">
        <w:tc>
          <w:tcPr>
            <w:tcW w:w="4498" w:type="dxa"/>
            <w:gridSpan w:val="6"/>
          </w:tcPr>
          <w:p w14:paraId="18DC6E97" w14:textId="1C4FB089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5B8B5592" w14:textId="0404C1CE" w:rsidR="007442D2" w:rsidRPr="00DF4596" w:rsidRDefault="00DF4596" w:rsidP="007442D2">
            <w:r w:rsidRPr="00DF4596">
              <w:t>CONF.UNIV.DR. MARIUS HAR</w:t>
            </w:r>
            <w:r>
              <w:t>OSA</w:t>
            </w:r>
          </w:p>
        </w:tc>
      </w:tr>
      <w:tr w:rsidR="007442D2" w:rsidRPr="00DF4596" w14:paraId="37C2A828" w14:textId="77777777" w:rsidTr="0072360F">
        <w:trPr>
          <w:trHeight w:val="345"/>
        </w:trPr>
        <w:tc>
          <w:tcPr>
            <w:tcW w:w="1447" w:type="dxa"/>
            <w:vMerge w:val="restart"/>
          </w:tcPr>
          <w:p w14:paraId="47BFB636" w14:textId="77777777" w:rsidR="007442D2" w:rsidRPr="00B060A3" w:rsidRDefault="007442D2" w:rsidP="007442D2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20BE15AD" w14:textId="51E2E8D9" w:rsidR="007442D2" w:rsidRPr="00387C23" w:rsidRDefault="00DF4596" w:rsidP="007442D2">
            <w:pPr>
              <w:jc w:val="center"/>
              <w:rPr>
                <w:lang w:val="ro-RO"/>
              </w:rPr>
            </w:pPr>
            <w:r w:rsidRPr="00387C23">
              <w:rPr>
                <w:lang w:val="ro-RO"/>
              </w:rPr>
              <w:t>IV</w:t>
            </w:r>
          </w:p>
        </w:tc>
        <w:tc>
          <w:tcPr>
            <w:tcW w:w="1276" w:type="dxa"/>
            <w:gridSpan w:val="2"/>
            <w:vMerge w:val="restart"/>
          </w:tcPr>
          <w:p w14:paraId="37526271" w14:textId="77777777" w:rsidR="007442D2" w:rsidRPr="00387C23" w:rsidRDefault="007442D2" w:rsidP="007442D2">
            <w:pPr>
              <w:ind w:right="-203"/>
              <w:rPr>
                <w:lang w:val="ro-RO"/>
              </w:rPr>
            </w:pPr>
            <w:r w:rsidRPr="00387C23">
              <w:rPr>
                <w:lang w:val="ro-RO"/>
              </w:rPr>
              <w:t>2.5. Semestrul</w:t>
            </w:r>
          </w:p>
        </w:tc>
        <w:tc>
          <w:tcPr>
            <w:tcW w:w="567" w:type="dxa"/>
            <w:vMerge w:val="restart"/>
            <w:vAlign w:val="center"/>
          </w:tcPr>
          <w:p w14:paraId="6E9765A9" w14:textId="1F846078" w:rsidR="007442D2" w:rsidRPr="00387C23" w:rsidRDefault="00DF4596" w:rsidP="007442D2">
            <w:pPr>
              <w:jc w:val="center"/>
              <w:rPr>
                <w:lang w:val="ro-RO"/>
              </w:rPr>
            </w:pPr>
            <w:r w:rsidRPr="00387C23">
              <w:rPr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4123F1B7" w14:textId="77777777" w:rsidR="007442D2" w:rsidRPr="00387C23" w:rsidRDefault="007442D2" w:rsidP="007442D2">
            <w:pPr>
              <w:ind w:right="-288"/>
              <w:rPr>
                <w:lang w:val="ro-RO"/>
              </w:rPr>
            </w:pPr>
            <w:r w:rsidRPr="00387C23">
              <w:rPr>
                <w:lang w:val="ro-RO"/>
              </w:rPr>
              <w:t xml:space="preserve">2.6. Tipul </w:t>
            </w:r>
          </w:p>
          <w:p w14:paraId="1AFCD3EC" w14:textId="77777777" w:rsidR="007442D2" w:rsidRPr="00387C23" w:rsidRDefault="007442D2" w:rsidP="007442D2">
            <w:pPr>
              <w:ind w:right="-288"/>
              <w:rPr>
                <w:lang w:val="ro-RO"/>
              </w:rPr>
            </w:pPr>
            <w:r w:rsidRPr="00387C2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705AC16C" w14:textId="1E7FA5E2" w:rsidR="007442D2" w:rsidRPr="00387C23" w:rsidRDefault="00DF4596" w:rsidP="007442D2">
            <w:pPr>
              <w:jc w:val="center"/>
              <w:rPr>
                <w:lang w:val="ro-RO"/>
              </w:rPr>
            </w:pPr>
            <w:r w:rsidRPr="00387C23">
              <w:rPr>
                <w:lang w:val="ro-RO"/>
              </w:rPr>
              <w:t>C</w:t>
            </w:r>
          </w:p>
        </w:tc>
        <w:tc>
          <w:tcPr>
            <w:tcW w:w="1275" w:type="dxa"/>
            <w:gridSpan w:val="2"/>
            <w:vMerge w:val="restart"/>
          </w:tcPr>
          <w:p w14:paraId="64BB5161" w14:textId="77777777" w:rsidR="007442D2" w:rsidRPr="00387C23" w:rsidRDefault="007442D2" w:rsidP="007442D2">
            <w:pPr>
              <w:rPr>
                <w:vertAlign w:val="superscript"/>
                <w:lang w:val="ro-RO"/>
              </w:rPr>
            </w:pPr>
            <w:r w:rsidRPr="00387C23">
              <w:rPr>
                <w:lang w:val="ro-RO"/>
              </w:rPr>
              <w:t>2.7. Regimul disciplinei</w:t>
            </w:r>
          </w:p>
        </w:tc>
        <w:tc>
          <w:tcPr>
            <w:tcW w:w="1276" w:type="dxa"/>
            <w:gridSpan w:val="2"/>
          </w:tcPr>
          <w:p w14:paraId="012DEDE7" w14:textId="77777777" w:rsidR="007442D2" w:rsidRPr="00387C23" w:rsidRDefault="007442D2" w:rsidP="007442D2">
            <w:pPr>
              <w:rPr>
                <w:vertAlign w:val="superscript"/>
                <w:lang w:val="ro-RO"/>
              </w:rPr>
            </w:pPr>
            <w:r w:rsidRPr="00387C2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5A0C6D77" w14:textId="77777777" w:rsidR="007442D2" w:rsidRPr="00387C23" w:rsidRDefault="007442D2" w:rsidP="007442D2">
            <w:pPr>
              <w:rPr>
                <w:sz w:val="10"/>
                <w:szCs w:val="10"/>
                <w:lang w:val="ro-RO"/>
              </w:rPr>
            </w:pPr>
            <w:r w:rsidRPr="00387C23">
              <w:rPr>
                <w:sz w:val="10"/>
                <w:szCs w:val="10"/>
                <w:lang w:val="ro-RO"/>
              </w:rPr>
              <w:t>Felul disciplinei</w:t>
            </w:r>
          </w:p>
          <w:p w14:paraId="29D05110" w14:textId="23EFFBA8" w:rsidR="007442D2" w:rsidRPr="00387C23" w:rsidRDefault="007442D2" w:rsidP="007442D2">
            <w:pPr>
              <w:rPr>
                <w:sz w:val="16"/>
                <w:szCs w:val="16"/>
                <w:lang w:val="ro-RO"/>
              </w:rPr>
            </w:pPr>
            <w:r w:rsidRPr="00387C23">
              <w:rPr>
                <w:sz w:val="16"/>
                <w:szCs w:val="16"/>
                <w:lang w:val="ro-RO"/>
              </w:rPr>
              <w:t>DS</w:t>
            </w:r>
          </w:p>
        </w:tc>
      </w:tr>
      <w:tr w:rsidR="007442D2" w:rsidRPr="00B060A3" w14:paraId="5527D382" w14:textId="77777777" w:rsidTr="0072360F">
        <w:trPr>
          <w:trHeight w:val="345"/>
        </w:trPr>
        <w:tc>
          <w:tcPr>
            <w:tcW w:w="1447" w:type="dxa"/>
            <w:vMerge/>
          </w:tcPr>
          <w:p w14:paraId="41B9DC19" w14:textId="77777777" w:rsidR="007442D2" w:rsidRPr="00B060A3" w:rsidRDefault="007442D2" w:rsidP="007442D2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123D958F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5F9F46B2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7C67F9E5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3BEAC139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8038B70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7B091875" w14:textId="77777777" w:rsidR="007442D2" w:rsidRPr="00387C23" w:rsidRDefault="007442D2" w:rsidP="007442D2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6FC395D" w14:textId="77777777" w:rsidR="007442D2" w:rsidRPr="00387C23" w:rsidRDefault="007442D2" w:rsidP="007442D2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387C23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5317E2D" w14:textId="77777777" w:rsidR="007442D2" w:rsidRPr="00387C23" w:rsidRDefault="007442D2" w:rsidP="007442D2">
            <w:pPr>
              <w:rPr>
                <w:sz w:val="10"/>
                <w:szCs w:val="10"/>
                <w:lang w:val="ro-RO"/>
              </w:rPr>
            </w:pPr>
            <w:r w:rsidRPr="00387C23">
              <w:rPr>
                <w:sz w:val="10"/>
                <w:szCs w:val="10"/>
                <w:lang w:val="ro-RO"/>
              </w:rPr>
              <w:t>Obligatorie/</w:t>
            </w:r>
          </w:p>
          <w:p w14:paraId="46C25293" w14:textId="77777777" w:rsidR="007442D2" w:rsidRPr="00387C23" w:rsidRDefault="007442D2" w:rsidP="007442D2">
            <w:pPr>
              <w:rPr>
                <w:sz w:val="10"/>
                <w:szCs w:val="10"/>
                <w:lang w:val="ro-RO"/>
              </w:rPr>
            </w:pPr>
            <w:r w:rsidRPr="00387C23">
              <w:rPr>
                <w:sz w:val="10"/>
                <w:szCs w:val="10"/>
                <w:lang w:val="ro-RO"/>
              </w:rPr>
              <w:t>opțională</w:t>
            </w:r>
          </w:p>
          <w:p w14:paraId="27E69D28" w14:textId="3E449ED6" w:rsidR="007442D2" w:rsidRPr="00387C23" w:rsidRDefault="007442D2" w:rsidP="007442D2">
            <w:pPr>
              <w:rPr>
                <w:sz w:val="18"/>
                <w:szCs w:val="18"/>
                <w:lang w:val="ro-RO"/>
              </w:rPr>
            </w:pPr>
            <w:r w:rsidRPr="00387C23">
              <w:rPr>
                <w:sz w:val="18"/>
                <w:szCs w:val="18"/>
                <w:lang w:val="ro-RO"/>
              </w:rPr>
              <w:t>DO</w:t>
            </w:r>
            <w:r w:rsidR="00DF4596" w:rsidRPr="00387C23">
              <w:rPr>
                <w:sz w:val="18"/>
                <w:szCs w:val="18"/>
                <w:lang w:val="ro-RO"/>
              </w:rPr>
              <w:t>P</w:t>
            </w:r>
          </w:p>
        </w:tc>
      </w:tr>
    </w:tbl>
    <w:p w14:paraId="73EA031B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</w:p>
    <w:p w14:paraId="73861DB0" w14:textId="77777777" w:rsidR="00DF5C86" w:rsidRPr="00B060A3" w:rsidRDefault="00DF5C86" w:rsidP="00DF5C86">
      <w:pPr>
        <w:pStyle w:val="BodyText2"/>
        <w:jc w:val="left"/>
        <w:rPr>
          <w:b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540"/>
        <w:gridCol w:w="90"/>
        <w:gridCol w:w="1350"/>
        <w:gridCol w:w="450"/>
        <w:gridCol w:w="2070"/>
        <w:gridCol w:w="450"/>
        <w:gridCol w:w="2610"/>
        <w:gridCol w:w="540"/>
      </w:tblGrid>
      <w:tr w:rsidR="007442D2" w:rsidRPr="00B060A3" w14:paraId="0B3B7B14" w14:textId="77777777" w:rsidTr="003B7CE1">
        <w:trPr>
          <w:trHeight w:val="248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7B2DE4F1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3.1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Număr de ore pe săptămână – forma cu frecvenţă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AB4E312" w14:textId="77777777" w:rsidR="007442D2" w:rsidRPr="00B060A3" w:rsidRDefault="007442D2" w:rsidP="007078E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7877E434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din care: 3.2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curs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7AA7B6" w14:textId="4B6E0DE7" w:rsidR="007442D2" w:rsidRPr="00070098" w:rsidRDefault="003B7CE1" w:rsidP="003B7CE1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E80BEAB" w14:textId="77777777" w:rsidR="007442D2" w:rsidRPr="00070098" w:rsidRDefault="007442D2" w:rsidP="007442D2">
            <w:pPr>
              <w:pStyle w:val="Heading2"/>
              <w:numPr>
                <w:ilvl w:val="0"/>
                <w:numId w:val="0"/>
              </w:numPr>
              <w:ind w:left="360" w:hanging="360"/>
              <w:jc w:val="center"/>
              <w:rPr>
                <w:sz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7FE2" w14:textId="77777777" w:rsidR="007442D2" w:rsidRPr="00070098" w:rsidRDefault="007442D2" w:rsidP="007078E3">
            <w:pPr>
              <w:pStyle w:val="Heading2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F79F22C" w14:textId="77777777" w:rsidR="007442D2" w:rsidRPr="00B060A3" w:rsidRDefault="007442D2" w:rsidP="007078E3">
            <w:pPr>
              <w:rPr>
                <w:lang w:val="ro-RO"/>
              </w:rPr>
            </w:pPr>
            <w:r w:rsidRPr="00B060A3">
              <w:rPr>
                <w:lang w:val="ro-RO"/>
              </w:rPr>
              <w:t>3.3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44C3935" w14:textId="58184570" w:rsidR="007442D2" w:rsidRPr="00B060A3" w:rsidRDefault="003B7CE1" w:rsidP="007078E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7442D2" w:rsidRPr="00DF4596" w14:paraId="66715144" w14:textId="77777777" w:rsidTr="003B7CE1">
        <w:trPr>
          <w:trHeight w:val="247"/>
        </w:trPr>
        <w:tc>
          <w:tcPr>
            <w:tcW w:w="1795" w:type="dxa"/>
            <w:vAlign w:val="center"/>
          </w:tcPr>
          <w:p w14:paraId="03ED530F" w14:textId="77777777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B060A3">
              <w:rPr>
                <w:b w:val="0"/>
                <w:sz w:val="20"/>
              </w:rPr>
              <w:t>3.4</w:t>
            </w:r>
            <w:r>
              <w:rPr>
                <w:b w:val="0"/>
                <w:sz w:val="20"/>
              </w:rPr>
              <w:t>.</w:t>
            </w:r>
            <w:r w:rsidRPr="00B060A3">
              <w:rPr>
                <w:b w:val="0"/>
                <w:sz w:val="20"/>
              </w:rPr>
              <w:t xml:space="preserve"> Total ore pe semestru – forma</w:t>
            </w:r>
            <w:r w:rsidRPr="002C53BC"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Învățământ la distanță</w:t>
            </w:r>
          </w:p>
        </w:tc>
        <w:tc>
          <w:tcPr>
            <w:tcW w:w="540" w:type="dxa"/>
            <w:vAlign w:val="center"/>
          </w:tcPr>
          <w:p w14:paraId="4298210B" w14:textId="4AEA375A" w:rsidR="007442D2" w:rsidRPr="00B060A3" w:rsidRDefault="003B7CE1" w:rsidP="007078E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1440" w:type="dxa"/>
            <w:gridSpan w:val="2"/>
            <w:vAlign w:val="center"/>
          </w:tcPr>
          <w:p w14:paraId="61387E7B" w14:textId="77777777" w:rsidR="007442D2" w:rsidRDefault="007442D2" w:rsidP="007078E3">
            <w:pPr>
              <w:rPr>
                <w:b/>
                <w:lang w:val="ro-RO"/>
              </w:rPr>
            </w:pPr>
            <w:r w:rsidRPr="00E262B0">
              <w:rPr>
                <w:bCs/>
                <w:lang w:val="ro-RO"/>
              </w:rPr>
              <w:t>din care: 3.5</w:t>
            </w:r>
            <w:r>
              <w:rPr>
                <w:bCs/>
                <w:lang w:val="ro-RO"/>
              </w:rPr>
              <w:t>.</w:t>
            </w:r>
            <w:r w:rsidRPr="00B060A3">
              <w:rPr>
                <w:b/>
                <w:lang w:val="ro-RO"/>
              </w:rPr>
              <w:t xml:space="preserve"> </w:t>
            </w:r>
            <w:r w:rsidRPr="002C53BC">
              <w:rPr>
                <w:lang w:val="ro-RO"/>
              </w:rPr>
              <w:t>SI</w:t>
            </w:r>
          </w:p>
          <w:p w14:paraId="4F592C91" w14:textId="6CD4BEBC" w:rsidR="007442D2" w:rsidRPr="0006438C" w:rsidRDefault="007442D2" w:rsidP="007078E3">
            <w:pPr>
              <w:rPr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450" w:type="dxa"/>
          </w:tcPr>
          <w:p w14:paraId="30EFBA3D" w14:textId="77777777" w:rsidR="007442D2" w:rsidRDefault="007442D2" w:rsidP="007078E3">
            <w:pPr>
              <w:rPr>
                <w:lang w:val="it-IT"/>
              </w:rPr>
            </w:pPr>
          </w:p>
          <w:p w14:paraId="2B0FA87E" w14:textId="6240D914" w:rsidR="003B7CE1" w:rsidRPr="00DF4596" w:rsidRDefault="003B7CE1" w:rsidP="007078E3">
            <w:pPr>
              <w:rPr>
                <w:lang w:val="it-IT"/>
              </w:rPr>
            </w:pPr>
            <w:r>
              <w:rPr>
                <w:lang w:val="it-IT"/>
              </w:rPr>
              <w:t>60</w:t>
            </w:r>
          </w:p>
        </w:tc>
        <w:tc>
          <w:tcPr>
            <w:tcW w:w="2070" w:type="dxa"/>
          </w:tcPr>
          <w:p w14:paraId="09FFCEF4" w14:textId="77777777" w:rsidR="003B7CE1" w:rsidRDefault="003B7CE1" w:rsidP="007078E3"/>
          <w:p w14:paraId="12BFC03E" w14:textId="439A1AB8" w:rsidR="007442D2" w:rsidRDefault="007442D2" w:rsidP="007078E3">
            <w:r w:rsidRPr="00070098">
              <w:t>AI</w:t>
            </w:r>
          </w:p>
        </w:tc>
        <w:tc>
          <w:tcPr>
            <w:tcW w:w="450" w:type="dxa"/>
          </w:tcPr>
          <w:p w14:paraId="0616EF06" w14:textId="77777777" w:rsidR="007442D2" w:rsidRDefault="007442D2" w:rsidP="007078E3"/>
          <w:p w14:paraId="613ED586" w14:textId="794191B8" w:rsidR="008E2459" w:rsidRPr="008E2459" w:rsidRDefault="008E2459" w:rsidP="007078E3">
            <w:pPr>
              <w:rPr>
                <w:b/>
                <w:bCs/>
              </w:rPr>
            </w:pPr>
            <w:r w:rsidRPr="008E2459">
              <w:rPr>
                <w:b/>
                <w:bCs/>
              </w:rPr>
              <w:t>24</w:t>
            </w:r>
          </w:p>
        </w:tc>
        <w:tc>
          <w:tcPr>
            <w:tcW w:w="2610" w:type="dxa"/>
            <w:vAlign w:val="center"/>
          </w:tcPr>
          <w:p w14:paraId="42926F10" w14:textId="0BAAC9DE" w:rsidR="007442D2" w:rsidRPr="00B060A3" w:rsidRDefault="007442D2" w:rsidP="007078E3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 w:rsidRPr="0041349E">
              <w:rPr>
                <w:b w:val="0"/>
                <w:sz w:val="20"/>
              </w:rPr>
              <w:t xml:space="preserve">3.6. </w:t>
            </w:r>
            <w:r w:rsidRPr="0041349E">
              <w:rPr>
                <w:b w:val="0"/>
                <w:bCs/>
                <w:sz w:val="20"/>
              </w:rPr>
              <w:t xml:space="preserve">AT ( </w:t>
            </w:r>
            <w:r w:rsidR="008E2459" w:rsidRPr="0041349E">
              <w:rPr>
                <w:b w:val="0"/>
                <w:bCs/>
                <w:sz w:val="20"/>
              </w:rPr>
              <w:t>3</w:t>
            </w:r>
            <w:r w:rsidRPr="0041349E">
              <w:rPr>
                <w:b w:val="0"/>
                <w:bCs/>
                <w:sz w:val="20"/>
              </w:rPr>
              <w:t xml:space="preserve"> ore) + TC ( </w:t>
            </w:r>
            <w:r w:rsidR="008E2459" w:rsidRPr="0041349E">
              <w:rPr>
                <w:b w:val="0"/>
                <w:bCs/>
                <w:sz w:val="20"/>
              </w:rPr>
              <w:t xml:space="preserve">9 </w:t>
            </w:r>
            <w:r w:rsidRPr="0041349E">
              <w:rPr>
                <w:b w:val="0"/>
                <w:bCs/>
                <w:sz w:val="20"/>
              </w:rPr>
              <w:t>ore) + AA (</w:t>
            </w:r>
            <w:r w:rsidR="008E2459" w:rsidRPr="0041349E">
              <w:rPr>
                <w:b w:val="0"/>
                <w:bCs/>
                <w:sz w:val="20"/>
              </w:rPr>
              <w:t>0</w:t>
            </w:r>
            <w:r w:rsidRPr="0041349E">
              <w:rPr>
                <w:b w:val="0"/>
                <w:bCs/>
                <w:sz w:val="20"/>
              </w:rPr>
              <w:t xml:space="preserve"> ore)</w:t>
            </w:r>
          </w:p>
        </w:tc>
        <w:tc>
          <w:tcPr>
            <w:tcW w:w="540" w:type="dxa"/>
            <w:vAlign w:val="center"/>
          </w:tcPr>
          <w:p w14:paraId="06BB9C8C" w14:textId="4AC6D6DD" w:rsidR="007442D2" w:rsidRPr="00B060A3" w:rsidRDefault="008E2459" w:rsidP="007078E3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F71070" w:rsidRPr="00B060A3" w14:paraId="41F1DD43" w14:textId="77777777" w:rsidTr="00E40EC4">
        <w:trPr>
          <w:trHeight w:val="247"/>
        </w:trPr>
        <w:tc>
          <w:tcPr>
            <w:tcW w:w="9355" w:type="dxa"/>
            <w:gridSpan w:val="8"/>
          </w:tcPr>
          <w:p w14:paraId="6967EBA0" w14:textId="1E26AC52" w:rsidR="00F71070" w:rsidRPr="007A1739" w:rsidRDefault="00F71070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B060A3">
              <w:rPr>
                <w:sz w:val="20"/>
              </w:rPr>
              <w:t>Distribuţia fondului de timp</w:t>
            </w:r>
            <w:r>
              <w:rPr>
                <w:sz w:val="20"/>
              </w:rPr>
              <w:t xml:space="preserve"> pentru studiul individual (SI) și activități de autoinstruire (A</w:t>
            </w:r>
          </w:p>
        </w:tc>
        <w:tc>
          <w:tcPr>
            <w:tcW w:w="540" w:type="dxa"/>
            <w:vAlign w:val="center"/>
          </w:tcPr>
          <w:p w14:paraId="52C746BF" w14:textId="3EC84724" w:rsidR="00F71070" w:rsidRPr="00B060A3" w:rsidRDefault="003B7CE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84 </w:t>
            </w:r>
            <w:r w:rsidR="00F71070" w:rsidRPr="00B060A3">
              <w:rPr>
                <w:sz w:val="20"/>
              </w:rPr>
              <w:t>ore</w:t>
            </w:r>
          </w:p>
        </w:tc>
      </w:tr>
      <w:tr w:rsidR="00F71070" w:rsidRPr="003B7CE1" w14:paraId="32B464C4" w14:textId="77777777" w:rsidTr="001624E1">
        <w:trPr>
          <w:trHeight w:val="247"/>
        </w:trPr>
        <w:tc>
          <w:tcPr>
            <w:tcW w:w="9355" w:type="dxa"/>
            <w:gridSpan w:val="8"/>
          </w:tcPr>
          <w:p w14:paraId="76C21EF1" w14:textId="77777777" w:rsidR="00F71070" w:rsidRPr="00235190" w:rsidRDefault="00F71070" w:rsidP="0006438C">
            <w:pPr>
              <w:rPr>
                <w:b/>
                <w:lang w:val="fr-FR"/>
              </w:rPr>
            </w:pPr>
            <w:r w:rsidRPr="00235190">
              <w:rPr>
                <w:lang w:val="fr-FR"/>
              </w:rPr>
              <w:t xml:space="preserve">3.5.1. </w:t>
            </w:r>
            <w:proofErr w:type="spellStart"/>
            <w:r w:rsidRPr="00235190">
              <w:rPr>
                <w:lang w:val="fr-FR"/>
              </w:rPr>
              <w:t>Studiul</w:t>
            </w:r>
            <w:proofErr w:type="spellEnd"/>
            <w:r w:rsidRPr="00235190">
              <w:rPr>
                <w:lang w:val="fr-FR"/>
              </w:rPr>
              <w:t xml:space="preserve"> </w:t>
            </w:r>
            <w:proofErr w:type="spellStart"/>
            <w:r w:rsidRPr="00235190">
              <w:rPr>
                <w:lang w:val="fr-FR"/>
              </w:rPr>
              <w:t>după</w:t>
            </w:r>
            <w:proofErr w:type="spellEnd"/>
            <w:r w:rsidRPr="00235190">
              <w:rPr>
                <w:lang w:val="fr-FR"/>
              </w:rPr>
              <w:t xml:space="preserve"> </w:t>
            </w:r>
            <w:proofErr w:type="spellStart"/>
            <w:r w:rsidRPr="00235190">
              <w:rPr>
                <w:lang w:val="fr-FR"/>
              </w:rPr>
              <w:t>manual</w:t>
            </w:r>
            <w:proofErr w:type="spellEnd"/>
            <w:r w:rsidRPr="00235190">
              <w:rPr>
                <w:lang w:val="fr-FR"/>
              </w:rPr>
              <w:t xml:space="preserve">, </w:t>
            </w:r>
            <w:proofErr w:type="spellStart"/>
            <w:r w:rsidRPr="00235190">
              <w:rPr>
                <w:lang w:val="fr-FR"/>
              </w:rPr>
              <w:t>suport</w:t>
            </w:r>
            <w:proofErr w:type="spellEnd"/>
            <w:r w:rsidRPr="00235190">
              <w:rPr>
                <w:lang w:val="fr-FR"/>
              </w:rPr>
              <w:t xml:space="preserve"> de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curs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bibliografie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notiţe</w:t>
            </w:r>
            <w:proofErr w:type="spellEnd"/>
            <w:r>
              <w:rPr>
                <w:lang w:val="fr-FR"/>
              </w:rPr>
              <w:t xml:space="preserve"> (AI)</w:t>
            </w:r>
          </w:p>
        </w:tc>
        <w:tc>
          <w:tcPr>
            <w:tcW w:w="540" w:type="dxa"/>
          </w:tcPr>
          <w:p w14:paraId="1029E7F5" w14:textId="6220E974" w:rsidR="00F71070" w:rsidRPr="00B060A3" w:rsidRDefault="003B7CE1" w:rsidP="003B7CE1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</w:tr>
      <w:tr w:rsidR="00F71070" w:rsidRPr="003B7CE1" w14:paraId="0FABE85F" w14:textId="77777777" w:rsidTr="00F70CE6">
        <w:trPr>
          <w:trHeight w:val="247"/>
        </w:trPr>
        <w:tc>
          <w:tcPr>
            <w:tcW w:w="9355" w:type="dxa"/>
            <w:gridSpan w:val="8"/>
          </w:tcPr>
          <w:p w14:paraId="4D8A86F9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3.5.2. </w:t>
            </w:r>
            <w:r w:rsidRPr="00B060A3">
              <w:rPr>
                <w:b w:val="0"/>
                <w:sz w:val="20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</w:tcPr>
          <w:p w14:paraId="5668DB24" w14:textId="6134BF8C" w:rsidR="00F71070" w:rsidRPr="00B060A3" w:rsidRDefault="003B7CE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</w:tr>
      <w:tr w:rsidR="00F71070" w:rsidRPr="003B7CE1" w14:paraId="265370C5" w14:textId="77777777" w:rsidTr="00E810C2">
        <w:trPr>
          <w:trHeight w:val="247"/>
        </w:trPr>
        <w:tc>
          <w:tcPr>
            <w:tcW w:w="9355" w:type="dxa"/>
            <w:gridSpan w:val="8"/>
          </w:tcPr>
          <w:p w14:paraId="50FE3464" w14:textId="23A90027" w:rsidR="00F71070" w:rsidRPr="00890EB2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color w:val="FF0000"/>
                <w:sz w:val="20"/>
              </w:rPr>
            </w:pPr>
            <w:r>
              <w:rPr>
                <w:b w:val="0"/>
                <w:sz w:val="20"/>
              </w:rPr>
              <w:t>3.5.3. Pregătire seminare</w:t>
            </w:r>
            <w:r w:rsidRPr="00B060A3">
              <w:rPr>
                <w:b w:val="0"/>
                <w:sz w:val="20"/>
              </w:rPr>
              <w:t>/ laboratoare/ proiecte, teme, referate, portofolii şi eseuri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40" w:type="dxa"/>
          </w:tcPr>
          <w:p w14:paraId="432CBCCA" w14:textId="4824FD3B" w:rsidR="00F71070" w:rsidRPr="00B060A3" w:rsidRDefault="003B7CE1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</w:tr>
      <w:tr w:rsidR="00F71070" w:rsidRPr="00B060A3" w14:paraId="419D0AB8" w14:textId="77777777" w:rsidTr="00863769">
        <w:trPr>
          <w:trHeight w:val="247"/>
        </w:trPr>
        <w:tc>
          <w:tcPr>
            <w:tcW w:w="9355" w:type="dxa"/>
            <w:gridSpan w:val="8"/>
          </w:tcPr>
          <w:p w14:paraId="6A19F1CE" w14:textId="77777777" w:rsidR="00F71070" w:rsidRPr="00F018C0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3.5.4.</w:t>
            </w:r>
            <w:r w:rsidRPr="00976102">
              <w:rPr>
                <w:b w:val="0"/>
                <w:sz w:val="20"/>
              </w:rPr>
              <w:t>Tutoriat</w:t>
            </w:r>
            <w:r>
              <w:rPr>
                <w:b w:val="0"/>
                <w:sz w:val="20"/>
              </w:rPr>
              <w:t xml:space="preserve"> (</w:t>
            </w:r>
            <w:r w:rsidRPr="00976102">
              <w:rPr>
                <w:b w:val="0"/>
                <w:sz w:val="20"/>
              </w:rPr>
              <w:t>consiliere profesională</w:t>
            </w:r>
            <w:r>
              <w:rPr>
                <w:b w:val="0"/>
                <w:sz w:val="20"/>
              </w:rPr>
              <w:t>)</w:t>
            </w:r>
          </w:p>
        </w:tc>
        <w:tc>
          <w:tcPr>
            <w:tcW w:w="540" w:type="dxa"/>
          </w:tcPr>
          <w:p w14:paraId="005E6D8B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B060A3" w14:paraId="67DB4369" w14:textId="77777777" w:rsidTr="00341760">
        <w:trPr>
          <w:trHeight w:val="247"/>
        </w:trPr>
        <w:tc>
          <w:tcPr>
            <w:tcW w:w="9355" w:type="dxa"/>
            <w:gridSpan w:val="8"/>
          </w:tcPr>
          <w:p w14:paraId="40B1088A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3.5.5.</w:t>
            </w:r>
            <w:r w:rsidRPr="00B060A3">
              <w:rPr>
                <w:b w:val="0"/>
                <w:sz w:val="20"/>
              </w:rPr>
              <w:t>Examinări</w:t>
            </w:r>
          </w:p>
        </w:tc>
        <w:tc>
          <w:tcPr>
            <w:tcW w:w="540" w:type="dxa"/>
          </w:tcPr>
          <w:p w14:paraId="62A17A3C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F71070" w:rsidRPr="00976102" w14:paraId="79E12988" w14:textId="77777777" w:rsidTr="00B56683">
        <w:trPr>
          <w:trHeight w:val="247"/>
        </w:trPr>
        <w:tc>
          <w:tcPr>
            <w:tcW w:w="9355" w:type="dxa"/>
            <w:gridSpan w:val="8"/>
          </w:tcPr>
          <w:p w14:paraId="61B5F766" w14:textId="2577990F" w:rsidR="00F71070" w:rsidRPr="00B060A3" w:rsidRDefault="00F71070" w:rsidP="00976102">
            <w:pPr>
              <w:pStyle w:val="Heading2"/>
              <w:numPr>
                <w:ilvl w:val="0"/>
                <w:numId w:val="0"/>
              </w:num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3.5.6. </w:t>
            </w:r>
            <w:r w:rsidRPr="00B060A3">
              <w:rPr>
                <w:b w:val="0"/>
                <w:sz w:val="20"/>
              </w:rPr>
              <w:t>Alte activităţ</w:t>
            </w:r>
            <w:r>
              <w:rPr>
                <w:b w:val="0"/>
                <w:sz w:val="20"/>
              </w:rPr>
              <w:t xml:space="preserve">i </w:t>
            </w:r>
          </w:p>
        </w:tc>
        <w:tc>
          <w:tcPr>
            <w:tcW w:w="540" w:type="dxa"/>
            <w:vAlign w:val="center"/>
          </w:tcPr>
          <w:p w14:paraId="1CE0DF3F" w14:textId="77777777" w:rsidR="00F71070" w:rsidRPr="00B060A3" w:rsidRDefault="00F71070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</w:tr>
      <w:tr w:rsidR="007442D2" w:rsidRPr="003B7CE1" w14:paraId="4BA29E2B" w14:textId="77777777" w:rsidTr="003B7CE1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4E0348B5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3.7. Total ore studiu individual</w:t>
            </w:r>
            <w:r w:rsidR="00F71070">
              <w:rPr>
                <w:sz w:val="20"/>
              </w:rPr>
              <w:t xml:space="preserve"> (SI) și activități de autoinstruire (AI)</w:t>
            </w:r>
          </w:p>
        </w:tc>
        <w:tc>
          <w:tcPr>
            <w:tcW w:w="630" w:type="dxa"/>
            <w:gridSpan w:val="2"/>
            <w:vAlign w:val="center"/>
          </w:tcPr>
          <w:p w14:paraId="6F091CCC" w14:textId="7A186CAF" w:rsidR="007442D2" w:rsidRPr="00976102" w:rsidRDefault="004C6C5D" w:rsidP="00C1331A">
            <w:pPr>
              <w:pStyle w:val="Heading2"/>
              <w:numPr>
                <w:ilvl w:val="0"/>
                <w:numId w:val="0"/>
              </w:num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7442D2" w:rsidRPr="00976102" w14:paraId="66A3DFF5" w14:textId="77777777" w:rsidTr="003B7CE1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389AAC5E" w14:textId="77777777" w:rsidR="007442D2" w:rsidRPr="007A1739" w:rsidRDefault="007442D2" w:rsidP="007A1739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 w:rsidRPr="00976102">
              <w:rPr>
                <w:sz w:val="20"/>
              </w:rPr>
              <w:t>3.8. Total ore pe semestru</w:t>
            </w:r>
            <w:r>
              <w:rPr>
                <w:sz w:val="20"/>
              </w:rPr>
              <w:t xml:space="preserve"> </w:t>
            </w:r>
            <w:r w:rsidRPr="007A1739"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număr ECTS x 25 de ore</w:t>
            </w:r>
            <w:r w:rsidRPr="007A1739">
              <w:rPr>
                <w:b w:val="0"/>
                <w:sz w:val="20"/>
              </w:rPr>
              <w:t>)</w:t>
            </w:r>
          </w:p>
        </w:tc>
        <w:tc>
          <w:tcPr>
            <w:tcW w:w="630" w:type="dxa"/>
            <w:gridSpan w:val="2"/>
          </w:tcPr>
          <w:p w14:paraId="20D35656" w14:textId="422A01E4" w:rsidR="007442D2" w:rsidRPr="00976102" w:rsidRDefault="004C6C5D" w:rsidP="00C1331A">
            <w:pPr>
              <w:pStyle w:val="Heading2"/>
              <w:numPr>
                <w:ilvl w:val="0"/>
                <w:numId w:val="0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</w:tr>
      <w:tr w:rsidR="007442D2" w:rsidRPr="00976102" w14:paraId="37EF219C" w14:textId="77777777" w:rsidTr="003B7CE1">
        <w:trPr>
          <w:gridAfter w:val="6"/>
          <w:wAfter w:w="7470" w:type="dxa"/>
          <w:trHeight w:val="247"/>
        </w:trPr>
        <w:tc>
          <w:tcPr>
            <w:tcW w:w="1795" w:type="dxa"/>
          </w:tcPr>
          <w:p w14:paraId="37D3951E" w14:textId="77777777" w:rsidR="007442D2" w:rsidRPr="00976102" w:rsidRDefault="007442D2" w:rsidP="00C1331A">
            <w:pPr>
              <w:pStyle w:val="Heading2"/>
              <w:numPr>
                <w:ilvl w:val="0"/>
                <w:numId w:val="0"/>
              </w:numPr>
              <w:rPr>
                <w:sz w:val="20"/>
                <w:vertAlign w:val="superscript"/>
              </w:rPr>
            </w:pPr>
            <w:r w:rsidRPr="00976102">
              <w:rPr>
                <w:sz w:val="20"/>
              </w:rPr>
              <w:t>3.9. Numărul de credite</w:t>
            </w:r>
          </w:p>
        </w:tc>
        <w:tc>
          <w:tcPr>
            <w:tcW w:w="630" w:type="dxa"/>
            <w:gridSpan w:val="2"/>
          </w:tcPr>
          <w:p w14:paraId="4B0C74F1" w14:textId="60977273" w:rsidR="007442D2" w:rsidRPr="00976102" w:rsidRDefault="004C6C5D" w:rsidP="00C1331A">
            <w:pPr>
              <w:pStyle w:val="Heading2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14:paraId="6BE93243" w14:textId="77777777" w:rsidR="00DF5C86" w:rsidRPr="00976102" w:rsidRDefault="00DF5C86" w:rsidP="00DF5C86">
      <w:pPr>
        <w:ind w:right="-874"/>
        <w:jc w:val="both"/>
        <w:rPr>
          <w:b/>
          <w:bCs/>
          <w:lang w:val="ro-RO"/>
        </w:rPr>
      </w:pPr>
    </w:p>
    <w:p w14:paraId="6C3A3750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4. Precondiţii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F5C86" w:rsidRPr="0041349E" w14:paraId="38F851B0" w14:textId="77777777" w:rsidTr="00C1331A">
        <w:tc>
          <w:tcPr>
            <w:tcW w:w="1980" w:type="dxa"/>
          </w:tcPr>
          <w:p w14:paraId="1068E563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2334BB0B" w14:textId="5BF04B5A" w:rsidR="00DF5C86" w:rsidRPr="0041349E" w:rsidRDefault="0041349E" w:rsidP="007A1739">
            <w:pPr>
              <w:ind w:left="72"/>
              <w:rPr>
                <w:lang w:val="ro-RO"/>
              </w:rPr>
            </w:pPr>
            <w:r w:rsidRPr="0041349E">
              <w:rPr>
                <w:lang w:val="ro-RO"/>
              </w:rPr>
              <w:t>Nu este cazul</w:t>
            </w:r>
          </w:p>
        </w:tc>
      </w:tr>
      <w:tr w:rsidR="00DF5C86" w:rsidRPr="0041349E" w14:paraId="690AB6E7" w14:textId="77777777" w:rsidTr="00C1331A">
        <w:tc>
          <w:tcPr>
            <w:tcW w:w="1980" w:type="dxa"/>
          </w:tcPr>
          <w:p w14:paraId="2962ABB9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4962A96E" w14:textId="46D42101" w:rsidR="00DF5C86" w:rsidRPr="0041349E" w:rsidRDefault="0041349E" w:rsidP="007A1739">
            <w:pPr>
              <w:ind w:left="72"/>
              <w:rPr>
                <w:lang w:val="ro-RO"/>
              </w:rPr>
            </w:pPr>
            <w:r w:rsidRPr="0041349E">
              <w:rPr>
                <w:lang w:val="ro-RO"/>
              </w:rPr>
              <w:t>Nu este cazul</w:t>
            </w:r>
          </w:p>
        </w:tc>
      </w:tr>
    </w:tbl>
    <w:p w14:paraId="5B17A2DE" w14:textId="77777777" w:rsidR="00DF5C86" w:rsidRPr="00B060A3" w:rsidRDefault="00DF5C86" w:rsidP="00DF5C86">
      <w:pPr>
        <w:rPr>
          <w:b/>
          <w:lang w:val="ro-RO"/>
        </w:rPr>
      </w:pPr>
    </w:p>
    <w:p w14:paraId="34D00E84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F5C86" w:rsidRPr="00B060A3" w14:paraId="4D09D9A8" w14:textId="77777777" w:rsidTr="00C1331A">
        <w:tc>
          <w:tcPr>
            <w:tcW w:w="2977" w:type="dxa"/>
          </w:tcPr>
          <w:p w14:paraId="2CC9BF10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52B38BDF" w14:textId="5302F4CF" w:rsidR="00DF5C86" w:rsidRPr="00E05207" w:rsidRDefault="007A1739" w:rsidP="00C1331A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</w:t>
            </w:r>
            <w:r w:rsidR="0041349E">
              <w:rPr>
                <w:lang w:val="it-IT"/>
              </w:rPr>
              <w:t>a</w:t>
            </w:r>
            <w:r w:rsidRPr="00E05207">
              <w:rPr>
                <w:lang w:val="it-IT"/>
              </w:rPr>
              <w:t>rning a UBB</w:t>
            </w:r>
          </w:p>
        </w:tc>
      </w:tr>
      <w:tr w:rsidR="00DF5C86" w:rsidRPr="001F7ABB" w14:paraId="5CCD89DD" w14:textId="77777777" w:rsidTr="00C1331A">
        <w:tc>
          <w:tcPr>
            <w:tcW w:w="2977" w:type="dxa"/>
          </w:tcPr>
          <w:p w14:paraId="0DEFCE3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7AE9AE44" w14:textId="77777777" w:rsidR="0041349E" w:rsidRPr="0041349E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41349E">
              <w:rPr>
                <w:sz w:val="24"/>
                <w:szCs w:val="24"/>
                <w:lang w:val="it-IT"/>
              </w:rPr>
              <w:t>Este necesară o sală cu aproximativ 30 de locuri.</w:t>
            </w:r>
          </w:p>
          <w:p w14:paraId="71CF622F" w14:textId="77777777" w:rsidR="0041349E" w:rsidRPr="00387C23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Este necesar ca studentul să aibă la dispoziție legislația indicată și documentele scrise pregătite pentru seminar.</w:t>
            </w:r>
          </w:p>
          <w:p w14:paraId="3BF68C1A" w14:textId="77777777" w:rsidR="0041349E" w:rsidRPr="00387C23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Temele scrise solicitate de titularul de seminar trebuie predate în termen de trei săptămâni, dacă nu se stabilește altfel.</w:t>
            </w:r>
          </w:p>
          <w:p w14:paraId="43C7A339" w14:textId="7C6991FD" w:rsidR="00DF5C86" w:rsidRPr="00D778DB" w:rsidRDefault="0041349E" w:rsidP="0041349E">
            <w:pPr>
              <w:rPr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Este interzisă utilizarea telefonului mobil sau a altor aparate pe durata cursului, cu excepția situației în care acestea sunt necesare pentru luarea de note scrise sau pentru documentare.</w:t>
            </w:r>
          </w:p>
        </w:tc>
      </w:tr>
    </w:tbl>
    <w:p w14:paraId="542EBA0D" w14:textId="77777777" w:rsidR="00DF5C86" w:rsidRPr="00B060A3" w:rsidRDefault="00DF5C86" w:rsidP="00DF5C86">
      <w:pPr>
        <w:rPr>
          <w:b/>
          <w:lang w:val="ro-RO"/>
        </w:rPr>
      </w:pPr>
    </w:p>
    <w:p w14:paraId="1FA46B9A" w14:textId="77777777" w:rsidR="00220B6A" w:rsidRDefault="00220B6A" w:rsidP="00DF5C86">
      <w:pPr>
        <w:rPr>
          <w:b/>
          <w:lang w:val="ro-RO"/>
        </w:rPr>
      </w:pPr>
    </w:p>
    <w:p w14:paraId="01C0B5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41349E" w:rsidRPr="001F7ABB" w14:paraId="32E3EB78" w14:textId="77777777" w:rsidTr="00CE0DCB">
        <w:trPr>
          <w:cantSplit/>
          <w:trHeight w:val="1332"/>
        </w:trPr>
        <w:tc>
          <w:tcPr>
            <w:tcW w:w="567" w:type="dxa"/>
            <w:textDirection w:val="btLr"/>
          </w:tcPr>
          <w:p w14:paraId="58FF14E9" w14:textId="77777777" w:rsidR="0041349E" w:rsidRPr="00B060A3" w:rsidRDefault="0041349E" w:rsidP="0041349E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</w:tcPr>
          <w:p w14:paraId="4BF06B6F" w14:textId="77777777" w:rsidR="0041349E" w:rsidRDefault="0041349E" w:rsidP="0041349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Cunoaștere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și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înțelegere</w:t>
            </w:r>
            <w:proofErr w:type="spellEnd"/>
          </w:p>
          <w:p w14:paraId="61565EC2" w14:textId="77777777" w:rsidR="0041349E" w:rsidRPr="00BA1FB7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</w:rPr>
            </w:pPr>
            <w:proofErr w:type="spellStart"/>
            <w:r w:rsidRPr="00BA1FB7">
              <w:rPr>
                <w:sz w:val="24"/>
                <w:szCs w:val="24"/>
              </w:rPr>
              <w:t>cunoaște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 w:rsidRPr="00BA1FB7">
              <w:rPr>
                <w:sz w:val="24"/>
                <w:szCs w:val="24"/>
              </w:rPr>
              <w:t>și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 w:rsidRPr="00BA1FB7">
              <w:rPr>
                <w:sz w:val="24"/>
                <w:szCs w:val="24"/>
              </w:rPr>
              <w:t>înțelege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</w:rPr>
              <w:t>noțiunile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fundamentale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drept</w:t>
            </w:r>
            <w:proofErr w:type="spellEnd"/>
            <w:r>
              <w:rPr>
                <w:sz w:val="24"/>
              </w:rPr>
              <w:t xml:space="preserve"> civil, </w:t>
            </w:r>
            <w:proofErr w:type="spellStart"/>
            <w:r>
              <w:rPr>
                <w:sz w:val="24"/>
              </w:rPr>
              <w:t>drept</w:t>
            </w:r>
            <w:proofErr w:type="spellEnd"/>
            <w:r>
              <w:rPr>
                <w:sz w:val="24"/>
              </w:rPr>
              <w:t xml:space="preserve"> penal, </w:t>
            </w:r>
            <w:proofErr w:type="spellStart"/>
            <w:r>
              <w:rPr>
                <w:sz w:val="24"/>
              </w:rPr>
              <w:t>drept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dreptul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muncii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97E25B9" w14:textId="77777777" w:rsidR="0041349E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</w:rPr>
            </w:pPr>
            <w:proofErr w:type="spellStart"/>
            <w:r w:rsidRPr="00BA1FB7">
              <w:rPr>
                <w:sz w:val="24"/>
                <w:szCs w:val="24"/>
              </w:rPr>
              <w:t>cunoaște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 w:rsidRPr="00BA1FB7">
              <w:rPr>
                <w:sz w:val="24"/>
                <w:szCs w:val="24"/>
              </w:rPr>
              <w:t>și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 w:rsidRPr="00BA1FB7">
              <w:rPr>
                <w:sz w:val="24"/>
                <w:szCs w:val="24"/>
              </w:rPr>
              <w:t>înțelege</w:t>
            </w:r>
            <w:proofErr w:type="spellEnd"/>
            <w:r w:rsidRPr="00BA1FB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</w:rPr>
              <w:t>noțiunile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fundamentale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drept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procesual</w:t>
            </w:r>
            <w:proofErr w:type="spellEnd"/>
            <w:r>
              <w:rPr>
                <w:sz w:val="24"/>
              </w:rPr>
              <w:t xml:space="preserve"> civil, </w:t>
            </w:r>
            <w:proofErr w:type="spellStart"/>
            <w:r>
              <w:rPr>
                <w:sz w:val="24"/>
              </w:rPr>
              <w:t>drept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procesual</w:t>
            </w:r>
            <w:proofErr w:type="spellEnd"/>
            <w:r>
              <w:rPr>
                <w:sz w:val="24"/>
              </w:rPr>
              <w:t xml:space="preserve"> penal, </w:t>
            </w:r>
            <w:proofErr w:type="spellStart"/>
            <w:r>
              <w:rPr>
                <w:sz w:val="24"/>
              </w:rPr>
              <w:t>contencios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elemente</w:t>
            </w:r>
            <w:proofErr w:type="spellEnd"/>
            <w:r>
              <w:rPr>
                <w:sz w:val="24"/>
              </w:rPr>
              <w:t xml:space="preserve"> ale </w:t>
            </w:r>
            <w:proofErr w:type="spellStart"/>
            <w:r>
              <w:rPr>
                <w:sz w:val="24"/>
              </w:rPr>
              <w:t>procedurilor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arbitrale</w:t>
            </w:r>
            <w:proofErr w:type="spellEnd"/>
            <w:r w:rsidRPr="00BA1FB7">
              <w:rPr>
                <w:sz w:val="24"/>
                <w:szCs w:val="24"/>
              </w:rPr>
              <w:t>;</w:t>
            </w:r>
            <w:proofErr w:type="gramEnd"/>
          </w:p>
          <w:p w14:paraId="0779FD9B" w14:textId="77777777" w:rsidR="0041349E" w:rsidRPr="00387C23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reușeste să redacteze cereri de chemare în judecată, întâmpinare, răspuns la întâmpinare, concluzii scrise, pornind de la cazuri date, în materia dreptului privat (civil, comercial)</w:t>
            </w:r>
          </w:p>
          <w:p w14:paraId="6E02DD27" w14:textId="77777777" w:rsidR="0041349E" w:rsidRPr="00387C23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reușeste să redacteze rechizitoriu, constituire de parte civilă,  cereri și apărări ale învinuitului/inculpatului, să ridice excepții procesuale în materia dreptului penal;</w:t>
            </w:r>
          </w:p>
          <w:p w14:paraId="7EEB03B2" w14:textId="77777777" w:rsidR="0041349E" w:rsidRPr="00387C23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reușeste să redacteză și să motiveze o hotărâre judecătorească;</w:t>
            </w:r>
          </w:p>
          <w:p w14:paraId="18F9BE79" w14:textId="77777777" w:rsidR="0041349E" w:rsidRPr="00387C23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noțiuni fundamentale de negociere contractuală;</w:t>
            </w:r>
          </w:p>
          <w:p w14:paraId="400CF6B5" w14:textId="77777777" w:rsidR="0041349E" w:rsidRPr="00387C23" w:rsidRDefault="0041349E" w:rsidP="0041349E">
            <w:pPr>
              <w:numPr>
                <w:ilvl w:val="0"/>
                <w:numId w:val="5"/>
              </w:numPr>
              <w:ind w:left="414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redactare contracte și încheieri notariale</w:t>
            </w:r>
            <w:r w:rsidRPr="00387C23">
              <w:rPr>
                <w:sz w:val="24"/>
                <w:lang w:val="it-IT"/>
              </w:rPr>
              <w:t>.</w:t>
            </w:r>
          </w:p>
          <w:p w14:paraId="4C6153EC" w14:textId="77777777" w:rsidR="0041349E" w:rsidRPr="00FA2DB0" w:rsidRDefault="0041349E" w:rsidP="0041349E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Explicare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interpretare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și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aplicare</w:t>
            </w:r>
            <w:proofErr w:type="spellEnd"/>
          </w:p>
          <w:p w14:paraId="4CDD5A3A" w14:textId="77777777" w:rsidR="0041349E" w:rsidRPr="00677F64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dezvoltă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abilități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utilizare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77F64">
              <w:rPr>
                <w:sz w:val="24"/>
                <w:szCs w:val="24"/>
              </w:rPr>
              <w:t>în</w:t>
            </w:r>
            <w:proofErr w:type="spellEnd"/>
            <w:r w:rsidRPr="00677F64">
              <w:rPr>
                <w:sz w:val="24"/>
                <w:szCs w:val="24"/>
              </w:rPr>
              <w:t xml:space="preserve"> mod </w:t>
            </w:r>
            <w:proofErr w:type="spellStart"/>
            <w:r w:rsidRPr="00677F64">
              <w:rPr>
                <w:sz w:val="24"/>
                <w:szCs w:val="24"/>
              </w:rPr>
              <w:t>adecvat</w:t>
            </w:r>
            <w:proofErr w:type="spellEnd"/>
            <w:r w:rsidRPr="00677F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cunoștințelor</w:t>
            </w:r>
            <w:proofErr w:type="spellEnd"/>
            <w:r w:rsidRPr="00677F64">
              <w:rPr>
                <w:sz w:val="24"/>
                <w:szCs w:val="24"/>
              </w:rPr>
              <w:t xml:space="preserve"> </w:t>
            </w:r>
            <w:proofErr w:type="spellStart"/>
            <w:r w:rsidRPr="00677F64">
              <w:rPr>
                <w:sz w:val="24"/>
                <w:szCs w:val="24"/>
              </w:rPr>
              <w:t>dobândite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rezolvarea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aplicații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practice</w:t>
            </w:r>
            <w:r w:rsidRPr="00677F64">
              <w:rPr>
                <w:sz w:val="24"/>
                <w:szCs w:val="24"/>
              </w:rPr>
              <w:t>;</w:t>
            </w:r>
            <w:proofErr w:type="gramEnd"/>
          </w:p>
          <w:p w14:paraId="62DB4693" w14:textId="77777777" w:rsidR="0041349E" w:rsidRPr="00387C23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aplică la situații practice și interpretează în mod corect dispozițiile legale  studiate;</w:t>
            </w:r>
          </w:p>
          <w:p w14:paraId="112F57A3" w14:textId="77777777" w:rsidR="0041349E" w:rsidRPr="0066219A" w:rsidRDefault="0041349E" w:rsidP="0041349E">
            <w:pPr>
              <w:pStyle w:val="Default"/>
              <w:numPr>
                <w:ilvl w:val="0"/>
                <w:numId w:val="4"/>
              </w:num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ro-RO"/>
              </w:rPr>
              <w:t xml:space="preserve">  </w:t>
            </w:r>
            <w:r w:rsidRPr="003C28AF">
              <w:rPr>
                <w:szCs w:val="24"/>
                <w:lang w:val="ro-RO"/>
              </w:rPr>
              <w:t xml:space="preserve">aplică și interpretează în mod corect deciziile </w:t>
            </w:r>
            <w:r>
              <w:rPr>
                <w:szCs w:val="24"/>
                <w:lang w:val="ro-RO"/>
              </w:rPr>
              <w:t xml:space="preserve">CEDO, ICCJ, CJUE </w:t>
            </w:r>
          </w:p>
          <w:p w14:paraId="6041C0B6" w14:textId="77777777" w:rsidR="0041349E" w:rsidRPr="00387C23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 xml:space="preserve">  competențe privind redactarea de cereri şi concluzii;</w:t>
            </w:r>
          </w:p>
          <w:p w14:paraId="558ADE4F" w14:textId="77777777" w:rsidR="0041349E" w:rsidRPr="00387C23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 xml:space="preserve">  competențe de rezolvare a unor cazuri practice (speţe), în raport de diferitele instituții studiate.</w:t>
            </w:r>
          </w:p>
          <w:p w14:paraId="4B7F4E85" w14:textId="77777777" w:rsidR="0041349E" w:rsidRPr="00387C23" w:rsidRDefault="0041349E" w:rsidP="0041349E">
            <w:pPr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Competențe referitoare la pledoarie în sala de judecată.</w:t>
            </w:r>
          </w:p>
          <w:p w14:paraId="4CD217B2" w14:textId="750A24E2" w:rsidR="0041349E" w:rsidRPr="00B060A3" w:rsidRDefault="0041349E" w:rsidP="0041349E">
            <w:pPr>
              <w:rPr>
                <w:lang w:val="ro-RO"/>
              </w:rPr>
            </w:pPr>
          </w:p>
        </w:tc>
      </w:tr>
      <w:tr w:rsidR="0041349E" w:rsidRPr="001F7ABB" w14:paraId="7CC6163C" w14:textId="77777777" w:rsidTr="00C1331A">
        <w:trPr>
          <w:cantSplit/>
          <w:trHeight w:val="1403"/>
        </w:trPr>
        <w:tc>
          <w:tcPr>
            <w:tcW w:w="567" w:type="dxa"/>
            <w:textDirection w:val="btLr"/>
          </w:tcPr>
          <w:p w14:paraId="6CCD3255" w14:textId="77777777" w:rsidR="0041349E" w:rsidRPr="00B060A3" w:rsidRDefault="0041349E" w:rsidP="0041349E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227B062A" w14:textId="77777777" w:rsidR="0041349E" w:rsidRPr="0041349E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it-IT"/>
              </w:rPr>
            </w:pPr>
            <w:r w:rsidRPr="0041349E">
              <w:rPr>
                <w:sz w:val="24"/>
                <w:szCs w:val="24"/>
                <w:lang w:val="it-IT"/>
              </w:rPr>
              <w:t>formarea abilităților de dezvoltarea a raționamentelor logico-juridice;</w:t>
            </w:r>
          </w:p>
          <w:p w14:paraId="64A84951" w14:textId="77777777" w:rsidR="0041349E" w:rsidRPr="005C5606" w:rsidRDefault="0041349E" w:rsidP="0041349E">
            <w:pPr>
              <w:pStyle w:val="Default"/>
              <w:numPr>
                <w:ilvl w:val="0"/>
                <w:numId w:val="4"/>
              </w:num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formarea </w:t>
            </w:r>
            <w:r w:rsidRPr="005C5606">
              <w:rPr>
                <w:szCs w:val="24"/>
                <w:lang w:val="it-IT"/>
              </w:rPr>
              <w:t>abilitat</w:t>
            </w:r>
            <w:r>
              <w:rPr>
                <w:szCs w:val="24"/>
                <w:lang w:val="it-IT"/>
              </w:rPr>
              <w:t>ăților</w:t>
            </w:r>
            <w:r w:rsidRPr="005C5606">
              <w:rPr>
                <w:szCs w:val="24"/>
                <w:lang w:val="it-IT"/>
              </w:rPr>
              <w:t xml:space="preserve"> de analiz</w:t>
            </w:r>
            <w:r>
              <w:rPr>
                <w:szCs w:val="24"/>
                <w:lang w:val="it-IT"/>
              </w:rPr>
              <w:t xml:space="preserve">ă </w:t>
            </w:r>
            <w:r w:rsidRPr="005C5606">
              <w:rPr>
                <w:szCs w:val="24"/>
                <w:lang w:val="it-IT"/>
              </w:rPr>
              <w:t>a practic</w:t>
            </w:r>
            <w:r>
              <w:rPr>
                <w:szCs w:val="24"/>
                <w:lang w:val="it-IT"/>
              </w:rPr>
              <w:t>ii</w:t>
            </w:r>
            <w:r w:rsidRPr="005C5606">
              <w:rPr>
                <w:szCs w:val="24"/>
                <w:lang w:val="it-IT"/>
              </w:rPr>
              <w:t xml:space="preserve"> judiciar</w:t>
            </w:r>
            <w:r>
              <w:rPr>
                <w:szCs w:val="24"/>
                <w:lang w:val="it-IT"/>
              </w:rPr>
              <w:t>e</w:t>
            </w:r>
            <w:r w:rsidRPr="005C5606">
              <w:rPr>
                <w:szCs w:val="24"/>
                <w:lang w:val="it-IT"/>
              </w:rPr>
              <w:t xml:space="preserve"> relevant</w:t>
            </w:r>
            <w:r>
              <w:rPr>
                <w:szCs w:val="24"/>
                <w:lang w:val="it-IT"/>
              </w:rPr>
              <w:t>e</w:t>
            </w:r>
            <w:r w:rsidRPr="005C5606">
              <w:rPr>
                <w:szCs w:val="24"/>
                <w:lang w:val="it-IT"/>
              </w:rPr>
              <w:t xml:space="preserve"> raportat la instituţiile studiate; </w:t>
            </w:r>
          </w:p>
          <w:p w14:paraId="271198A2" w14:textId="77777777" w:rsidR="0041349E" w:rsidRPr="00387C23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capacitatea de a analiza și de a critica, dacă este cazul, cazurile studiate</w:t>
            </w:r>
          </w:p>
          <w:p w14:paraId="691945BB" w14:textId="77777777" w:rsidR="0041349E" w:rsidRPr="005C5606" w:rsidRDefault="0041349E" w:rsidP="0041349E">
            <w:pPr>
              <w:pStyle w:val="Default"/>
              <w:numPr>
                <w:ilvl w:val="0"/>
                <w:numId w:val="4"/>
              </w:numPr>
              <w:jc w:val="both"/>
              <w:rPr>
                <w:szCs w:val="24"/>
                <w:lang w:val="it-IT"/>
              </w:rPr>
            </w:pPr>
            <w:r>
              <w:rPr>
                <w:szCs w:val="24"/>
                <w:lang w:val="it-IT"/>
              </w:rPr>
              <w:t xml:space="preserve">capacitatea de a prezenta în mod clar și fluent, </w:t>
            </w:r>
            <w:r w:rsidRPr="005C5606">
              <w:rPr>
                <w:szCs w:val="24"/>
                <w:lang w:val="it-IT"/>
              </w:rPr>
              <w:t>oral şi în scris</w:t>
            </w:r>
            <w:r>
              <w:rPr>
                <w:szCs w:val="24"/>
                <w:lang w:val="it-IT"/>
              </w:rPr>
              <w:t xml:space="preserve">, conceptele </w:t>
            </w:r>
            <w:r w:rsidRPr="005C5606">
              <w:rPr>
                <w:szCs w:val="24"/>
                <w:lang w:val="it-IT"/>
              </w:rPr>
              <w:t>studiate</w:t>
            </w:r>
            <w:r>
              <w:rPr>
                <w:szCs w:val="24"/>
                <w:lang w:val="it-IT"/>
              </w:rPr>
              <w:t>;</w:t>
            </w:r>
          </w:p>
          <w:p w14:paraId="1710DB9F" w14:textId="099510B2" w:rsidR="0041349E" w:rsidRPr="00B060A3" w:rsidRDefault="0041349E" w:rsidP="0041349E">
            <w:pPr>
              <w:rPr>
                <w:lang w:val="ro-RO"/>
              </w:rPr>
            </w:pPr>
            <w:r w:rsidRPr="00387C23">
              <w:rPr>
                <w:sz w:val="24"/>
                <w:szCs w:val="24"/>
                <w:lang w:val="it-IT"/>
              </w:rPr>
              <w:t>competențe de utilizare interdisciplinară a cunoștințelor dobândite și a terminologiei specifice clincii juridice.</w:t>
            </w:r>
          </w:p>
        </w:tc>
      </w:tr>
    </w:tbl>
    <w:p w14:paraId="564FF3D5" w14:textId="77777777" w:rsidR="00DF5C86" w:rsidRPr="00B060A3" w:rsidRDefault="00DF5C86" w:rsidP="00DF5C86">
      <w:pPr>
        <w:rPr>
          <w:b/>
          <w:lang w:val="ro-RO"/>
        </w:rPr>
      </w:pPr>
    </w:p>
    <w:p w14:paraId="544A0BEB" w14:textId="77777777" w:rsidR="00DF5C86" w:rsidRPr="00B060A3" w:rsidRDefault="00DF5C86" w:rsidP="00DF5C86">
      <w:pPr>
        <w:rPr>
          <w:b/>
          <w:lang w:val="ro-RO"/>
        </w:rPr>
      </w:pPr>
    </w:p>
    <w:p w14:paraId="37B81289" w14:textId="77777777" w:rsidR="00DF5C86" w:rsidRPr="00B060A3" w:rsidRDefault="00DF5C86" w:rsidP="00DF5C86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DF5C86" w:rsidRPr="001F7ABB" w14:paraId="042F72F2" w14:textId="77777777" w:rsidTr="00C1331A">
        <w:tc>
          <w:tcPr>
            <w:tcW w:w="3227" w:type="dxa"/>
          </w:tcPr>
          <w:p w14:paraId="2BABD548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7A21F7E1" w14:textId="31E588CE" w:rsidR="00DF5C86" w:rsidRPr="00B060A3" w:rsidRDefault="0041349E" w:rsidP="00C1331A">
            <w:pPr>
              <w:rPr>
                <w:lang w:val="ro-RO"/>
              </w:rPr>
            </w:pPr>
            <w:r w:rsidRPr="0041349E">
              <w:rPr>
                <w:sz w:val="24"/>
                <w:szCs w:val="24"/>
                <w:lang w:val="ro-RO"/>
              </w:rPr>
              <w:t>Introducerea studenților în aplicarea practică a diverselor ramuri de drept, prin organizarea de procese simulate (moot-court), dezbateri judiciare, învățarea diverselor tehnici de negociere contractuală.</w:t>
            </w:r>
          </w:p>
        </w:tc>
      </w:tr>
      <w:tr w:rsidR="00DF5C86" w:rsidRPr="001F7ABB" w14:paraId="73D02C32" w14:textId="77777777" w:rsidTr="00C1331A">
        <w:tc>
          <w:tcPr>
            <w:tcW w:w="3227" w:type="dxa"/>
          </w:tcPr>
          <w:p w14:paraId="2B59594D" w14:textId="77777777" w:rsidR="00DF5C86" w:rsidRPr="00B060A3" w:rsidRDefault="00DF5C86" w:rsidP="00C1331A">
            <w:pPr>
              <w:rPr>
                <w:lang w:val="ro-RO"/>
              </w:rPr>
            </w:pPr>
            <w:r w:rsidRPr="00B060A3">
              <w:rPr>
                <w:lang w:val="ro-RO"/>
              </w:rPr>
              <w:lastRenderedPageBreak/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74465AD7" w14:textId="3D9E0FFC" w:rsidR="0041349E" w:rsidRPr="0041349E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ro-RO"/>
              </w:rPr>
            </w:pPr>
            <w:r w:rsidRPr="0041349E">
              <w:rPr>
                <w:sz w:val="24"/>
                <w:szCs w:val="24"/>
                <w:lang w:val="ro-RO"/>
              </w:rPr>
              <w:t>specificului ramurii de drept de care aparține cazul real dat spre pregătire;</w:t>
            </w:r>
          </w:p>
          <w:p w14:paraId="4A17ED88" w14:textId="77777777" w:rsidR="0041349E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Analiza </w:t>
            </w:r>
            <w:proofErr w:type="spellStart"/>
            <w:r>
              <w:rPr>
                <w:sz w:val="24"/>
                <w:szCs w:val="24"/>
              </w:rPr>
              <w:t>critică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situațiilor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juridice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aplicarea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corectă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normelor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instituțiilor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conceptelor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studiate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30044F7" w14:textId="77777777" w:rsidR="0041349E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Munca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echipă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C6260F2" w14:textId="77777777" w:rsidR="0041349E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proofErr w:type="spellStart"/>
            <w:r w:rsidRPr="009971B1">
              <w:rPr>
                <w:sz w:val="24"/>
                <w:szCs w:val="24"/>
              </w:rPr>
              <w:t>Familiarizarea</w:t>
            </w:r>
            <w:proofErr w:type="spellEnd"/>
            <w:r w:rsidRPr="009971B1">
              <w:rPr>
                <w:sz w:val="24"/>
                <w:szCs w:val="24"/>
              </w:rPr>
              <w:t xml:space="preserve"> </w:t>
            </w:r>
            <w:proofErr w:type="spellStart"/>
            <w:r w:rsidRPr="009971B1">
              <w:rPr>
                <w:sz w:val="24"/>
                <w:szCs w:val="24"/>
              </w:rPr>
              <w:t>studenților</w:t>
            </w:r>
            <w:proofErr w:type="spellEnd"/>
            <w:r w:rsidRPr="009971B1">
              <w:rPr>
                <w:sz w:val="24"/>
                <w:szCs w:val="24"/>
              </w:rPr>
              <w:t xml:space="preserve"> cu practica </w:t>
            </w:r>
            <w:proofErr w:type="spellStart"/>
            <w:r w:rsidRPr="009971B1">
              <w:rPr>
                <w:sz w:val="24"/>
                <w:szCs w:val="24"/>
              </w:rPr>
              <w:t>judiciară</w:t>
            </w:r>
            <w:proofErr w:type="spellEnd"/>
            <w:r w:rsidRPr="009971B1">
              <w:rPr>
                <w:sz w:val="24"/>
                <w:szCs w:val="24"/>
              </w:rPr>
              <w:t xml:space="preserve"> </w:t>
            </w:r>
            <w:proofErr w:type="spellStart"/>
            <w:r w:rsidRPr="009971B1">
              <w:rPr>
                <w:sz w:val="24"/>
                <w:szCs w:val="24"/>
              </w:rPr>
              <w:t>relevantă</w:t>
            </w:r>
            <w:proofErr w:type="spellEnd"/>
            <w:r w:rsidRPr="009971B1">
              <w:rPr>
                <w:sz w:val="24"/>
                <w:szCs w:val="24"/>
              </w:rPr>
              <w:t xml:space="preserve"> pe </w:t>
            </w:r>
            <w:proofErr w:type="spellStart"/>
            <w:r w:rsidRPr="009971B1">
              <w:rPr>
                <w:sz w:val="24"/>
                <w:szCs w:val="24"/>
              </w:rPr>
              <w:t>marginea</w:t>
            </w:r>
            <w:proofErr w:type="spellEnd"/>
            <w:r w:rsidRPr="009971B1">
              <w:rPr>
                <w:sz w:val="24"/>
                <w:szCs w:val="24"/>
              </w:rPr>
              <w:t xml:space="preserve"> </w:t>
            </w:r>
            <w:proofErr w:type="spellStart"/>
            <w:r w:rsidRPr="009971B1">
              <w:rPr>
                <w:sz w:val="24"/>
                <w:szCs w:val="24"/>
              </w:rPr>
              <w:t>problemelor</w:t>
            </w:r>
            <w:proofErr w:type="spellEnd"/>
            <w:r w:rsidRPr="009971B1">
              <w:rPr>
                <w:sz w:val="24"/>
                <w:szCs w:val="24"/>
              </w:rPr>
              <w:t xml:space="preserve"> </w:t>
            </w:r>
            <w:proofErr w:type="spellStart"/>
            <w:r w:rsidRPr="009971B1">
              <w:rPr>
                <w:sz w:val="24"/>
                <w:szCs w:val="24"/>
              </w:rPr>
              <w:t>studiate</w:t>
            </w:r>
            <w:proofErr w:type="spellEnd"/>
          </w:p>
          <w:p w14:paraId="352DD3A5" w14:textId="77777777" w:rsidR="0041349E" w:rsidRPr="00387C23" w:rsidRDefault="0041349E" w:rsidP="0041349E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Crearea unui portofoliu de contracte redactate de fiecare student.</w:t>
            </w:r>
          </w:p>
          <w:p w14:paraId="1DC398F8" w14:textId="3A1D2F78" w:rsidR="00DF5C86" w:rsidRPr="00B060A3" w:rsidRDefault="00DF5C86" w:rsidP="00C1331A">
            <w:pPr>
              <w:rPr>
                <w:lang w:val="ro-RO"/>
              </w:rPr>
            </w:pPr>
          </w:p>
        </w:tc>
      </w:tr>
    </w:tbl>
    <w:p w14:paraId="143C6CA8" w14:textId="77777777" w:rsidR="00DF5C86" w:rsidRPr="00B060A3" w:rsidRDefault="00DF5C86" w:rsidP="00DF5C86">
      <w:pPr>
        <w:rPr>
          <w:lang w:val="ro-RO"/>
        </w:rPr>
      </w:pPr>
    </w:p>
    <w:p w14:paraId="6D21317C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DF5C86" w:rsidRPr="00B060A3" w14:paraId="288D45EF" w14:textId="77777777" w:rsidTr="00C1331A">
        <w:tc>
          <w:tcPr>
            <w:tcW w:w="4786" w:type="dxa"/>
          </w:tcPr>
          <w:p w14:paraId="2D7454B0" w14:textId="05B2FF2D" w:rsidR="00DF5C86" w:rsidRPr="003574C1" w:rsidRDefault="00DF5C86" w:rsidP="00C1331A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>.</w:t>
            </w:r>
            <w:r w:rsidR="007442D2">
              <w:rPr>
                <w:b/>
                <w:lang w:val="ro-RO"/>
              </w:rPr>
              <w:t xml:space="preserve"> AI</w:t>
            </w:r>
            <w:r w:rsidR="00F71070">
              <w:rPr>
                <w:b/>
                <w:lang w:val="ro-RO"/>
              </w:rPr>
              <w:t>, SI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2E1BA7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08BBD2A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5430E" w:rsidRPr="00AE18A2" w14:paraId="42E239E2" w14:textId="77777777" w:rsidTr="00C1331A">
        <w:tc>
          <w:tcPr>
            <w:tcW w:w="4786" w:type="dxa"/>
          </w:tcPr>
          <w:p w14:paraId="4EC09F91" w14:textId="166C8169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Aspecte</w:t>
            </w:r>
            <w:proofErr w:type="spellEnd"/>
            <w:r>
              <w:rPr>
                <w:b/>
                <w:sz w:val="24"/>
                <w:szCs w:val="24"/>
              </w:rPr>
              <w:t xml:space="preserve"> introductive. </w:t>
            </w:r>
            <w:proofErr w:type="spellStart"/>
            <w:r>
              <w:rPr>
                <w:b/>
                <w:sz w:val="24"/>
                <w:szCs w:val="24"/>
              </w:rPr>
              <w:t>Analizarea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tehnicilor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negociere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contractuală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Repartizarea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contractelor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actelor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juridice</w:t>
            </w:r>
            <w:proofErr w:type="spellEnd"/>
            <w:r>
              <w:rPr>
                <w:b/>
                <w:sz w:val="24"/>
                <w:szCs w:val="24"/>
              </w:rPr>
              <w:t xml:space="preserve"> care </w:t>
            </w:r>
            <w:proofErr w:type="spellStart"/>
            <w:r>
              <w:rPr>
                <w:b/>
                <w:sz w:val="24"/>
                <w:szCs w:val="24"/>
              </w:rPr>
              <w:t>urmează</w:t>
            </w:r>
            <w:proofErr w:type="spellEnd"/>
            <w:r>
              <w:rPr>
                <w:b/>
                <w:sz w:val="24"/>
                <w:szCs w:val="24"/>
              </w:rPr>
              <w:t xml:space="preserve"> a fi </w:t>
            </w:r>
            <w:proofErr w:type="spellStart"/>
            <w:r>
              <w:rPr>
                <w:b/>
                <w:sz w:val="24"/>
                <w:szCs w:val="24"/>
              </w:rPr>
              <w:t>redactate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către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particiănții</w:t>
            </w:r>
            <w:proofErr w:type="spellEnd"/>
            <w:r>
              <w:rPr>
                <w:b/>
                <w:sz w:val="24"/>
                <w:szCs w:val="24"/>
              </w:rPr>
              <w:t xml:space="preserve"> la curs</w:t>
            </w:r>
          </w:p>
        </w:tc>
        <w:tc>
          <w:tcPr>
            <w:tcW w:w="2552" w:type="dxa"/>
          </w:tcPr>
          <w:p w14:paraId="5BAD534A" w14:textId="77777777" w:rsidR="0055430E" w:rsidRDefault="0055430E" w:rsidP="0055430E">
            <w:pPr>
              <w:jc w:val="center"/>
            </w:pPr>
            <w:proofErr w:type="spellStart"/>
            <w:r>
              <w:t>p</w:t>
            </w:r>
            <w:r w:rsidRPr="005C5606">
              <w:t>relegere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  <w:r>
              <w:t>.</w:t>
            </w:r>
          </w:p>
          <w:p w14:paraId="4EB64AED" w14:textId="236115ED" w:rsidR="0055430E" w:rsidRPr="00B060A3" w:rsidRDefault="0055430E" w:rsidP="0055430E">
            <w:pPr>
              <w:rPr>
                <w:lang w:val="ro-RO"/>
              </w:rPr>
            </w:pPr>
            <w:r>
              <w:t>brainstorming</w:t>
            </w:r>
          </w:p>
        </w:tc>
        <w:tc>
          <w:tcPr>
            <w:tcW w:w="2562" w:type="dxa"/>
          </w:tcPr>
          <w:p w14:paraId="42654A5A" w14:textId="23806A89" w:rsidR="0055430E" w:rsidRPr="00B060A3" w:rsidRDefault="0055430E" w:rsidP="0055430E">
            <w:pPr>
              <w:rPr>
                <w:lang w:val="ro-RO"/>
              </w:rPr>
            </w:pPr>
            <w:r>
              <w:rPr>
                <w:lang w:val="ro-RO"/>
              </w:rPr>
              <w:t>Platforma E-learning</w:t>
            </w:r>
          </w:p>
        </w:tc>
      </w:tr>
      <w:tr w:rsidR="0055430E" w:rsidRPr="00B060A3" w14:paraId="64B59A22" w14:textId="77777777" w:rsidTr="00C1331A">
        <w:tc>
          <w:tcPr>
            <w:tcW w:w="4786" w:type="dxa"/>
          </w:tcPr>
          <w:p w14:paraId="7BD36F1C" w14:textId="5E92E8FB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 xml:space="preserve">Formarea echipelor pentru procesele simulate. </w:t>
            </w:r>
            <w:r w:rsidRPr="00387C23">
              <w:rPr>
                <w:b/>
                <w:sz w:val="24"/>
                <w:szCs w:val="24"/>
                <w:lang w:val="it-IT"/>
              </w:rPr>
              <w:t xml:space="preserve">Repartizarea dosarelor și crearea calendarului dezbaterilor. </w:t>
            </w:r>
          </w:p>
        </w:tc>
        <w:tc>
          <w:tcPr>
            <w:tcW w:w="2552" w:type="dxa"/>
          </w:tcPr>
          <w:p w14:paraId="795A8778" w14:textId="4500D4C0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F31EB0">
              <w:t>prelegere</w:t>
            </w:r>
            <w:proofErr w:type="spellEnd"/>
            <w:r w:rsidRPr="00F31EB0">
              <w:t xml:space="preserve"> </w:t>
            </w:r>
            <w:proofErr w:type="spellStart"/>
            <w:r w:rsidRPr="00F31EB0">
              <w:t>interactivă</w:t>
            </w:r>
            <w:proofErr w:type="spellEnd"/>
            <w:r w:rsidRPr="00F31EB0">
              <w:t>.</w:t>
            </w:r>
          </w:p>
        </w:tc>
        <w:tc>
          <w:tcPr>
            <w:tcW w:w="2562" w:type="dxa"/>
          </w:tcPr>
          <w:p w14:paraId="210C0201" w14:textId="35FB5B24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22342D39" w14:textId="77777777" w:rsidTr="00C1331A">
        <w:tc>
          <w:tcPr>
            <w:tcW w:w="4786" w:type="dxa"/>
          </w:tcPr>
          <w:p w14:paraId="25E6E5EA" w14:textId="4BEEB559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Procese</w:t>
            </w:r>
            <w:proofErr w:type="spellEnd"/>
            <w:r>
              <w:rPr>
                <w:b/>
                <w:sz w:val="24"/>
                <w:szCs w:val="24"/>
              </w:rPr>
              <w:t xml:space="preserve"> simulate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dreptului</w:t>
            </w:r>
            <w:proofErr w:type="spellEnd"/>
            <w:r>
              <w:rPr>
                <w:b/>
                <w:sz w:val="24"/>
                <w:szCs w:val="24"/>
              </w:rPr>
              <w:t xml:space="preserve"> civil. </w:t>
            </w:r>
          </w:p>
        </w:tc>
        <w:tc>
          <w:tcPr>
            <w:tcW w:w="2552" w:type="dxa"/>
          </w:tcPr>
          <w:p w14:paraId="260F1A80" w14:textId="1FAFEAE1" w:rsidR="0055430E" w:rsidRPr="00B060A3" w:rsidRDefault="0055430E" w:rsidP="0055430E">
            <w:pPr>
              <w:rPr>
                <w:lang w:val="ro-RO"/>
              </w:rPr>
            </w:pPr>
            <w:r w:rsidRPr="00F31EB0">
              <w:t>brainstorming</w:t>
            </w:r>
          </w:p>
        </w:tc>
        <w:tc>
          <w:tcPr>
            <w:tcW w:w="2562" w:type="dxa"/>
          </w:tcPr>
          <w:p w14:paraId="2C7867D5" w14:textId="06E457A9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66348DA8" w14:textId="77777777" w:rsidTr="00C1331A">
        <w:tc>
          <w:tcPr>
            <w:tcW w:w="4786" w:type="dxa"/>
          </w:tcPr>
          <w:p w14:paraId="46B7AB30" w14:textId="3AD28185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Procese</w:t>
            </w:r>
            <w:proofErr w:type="spellEnd"/>
            <w:r>
              <w:rPr>
                <w:b/>
                <w:sz w:val="24"/>
                <w:szCs w:val="24"/>
              </w:rPr>
              <w:t xml:space="preserve"> simulate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dreptului</w:t>
            </w:r>
            <w:proofErr w:type="spellEnd"/>
            <w:r>
              <w:rPr>
                <w:b/>
                <w:sz w:val="24"/>
                <w:szCs w:val="24"/>
              </w:rPr>
              <w:t xml:space="preserve"> penal.</w:t>
            </w:r>
          </w:p>
        </w:tc>
        <w:tc>
          <w:tcPr>
            <w:tcW w:w="2552" w:type="dxa"/>
          </w:tcPr>
          <w:p w14:paraId="0F2F3538" w14:textId="38BFA59B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F31EB0">
              <w:t>prelegere</w:t>
            </w:r>
            <w:proofErr w:type="spellEnd"/>
            <w:r w:rsidRPr="00F31EB0">
              <w:t xml:space="preserve"> </w:t>
            </w:r>
            <w:proofErr w:type="spellStart"/>
            <w:r w:rsidRPr="00F31EB0">
              <w:t>interactivă</w:t>
            </w:r>
            <w:proofErr w:type="spellEnd"/>
            <w:r w:rsidRPr="00F31EB0">
              <w:t>.</w:t>
            </w:r>
          </w:p>
        </w:tc>
        <w:tc>
          <w:tcPr>
            <w:tcW w:w="2562" w:type="dxa"/>
          </w:tcPr>
          <w:p w14:paraId="21196496" w14:textId="0103B13C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36806FBB" w14:textId="77777777" w:rsidTr="00C1331A">
        <w:tc>
          <w:tcPr>
            <w:tcW w:w="4786" w:type="dxa"/>
          </w:tcPr>
          <w:p w14:paraId="092B4498" w14:textId="2B41006E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>Procese simulate în materia contentciosului administrativ.</w:t>
            </w:r>
          </w:p>
        </w:tc>
        <w:tc>
          <w:tcPr>
            <w:tcW w:w="2552" w:type="dxa"/>
          </w:tcPr>
          <w:p w14:paraId="5BF33789" w14:textId="77BA3C9F" w:rsidR="0055430E" w:rsidRPr="00B060A3" w:rsidRDefault="0055430E" w:rsidP="0055430E">
            <w:pPr>
              <w:rPr>
                <w:lang w:val="ro-RO"/>
              </w:rPr>
            </w:pPr>
            <w:r w:rsidRPr="00F31EB0">
              <w:t>brainstorming</w:t>
            </w:r>
          </w:p>
        </w:tc>
        <w:tc>
          <w:tcPr>
            <w:tcW w:w="2562" w:type="dxa"/>
          </w:tcPr>
          <w:p w14:paraId="1CA66514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1290A9CE" w14:textId="77777777" w:rsidTr="00C1331A">
        <w:tc>
          <w:tcPr>
            <w:tcW w:w="4786" w:type="dxa"/>
          </w:tcPr>
          <w:p w14:paraId="784B2D00" w14:textId="3EB49699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>Procese simulate în materia dreptului muncii</w:t>
            </w:r>
          </w:p>
        </w:tc>
        <w:tc>
          <w:tcPr>
            <w:tcW w:w="2552" w:type="dxa"/>
          </w:tcPr>
          <w:p w14:paraId="770A518E" w14:textId="310248B8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F31EB0">
              <w:t>prelegere</w:t>
            </w:r>
            <w:proofErr w:type="spellEnd"/>
            <w:r w:rsidRPr="00F31EB0">
              <w:t xml:space="preserve"> </w:t>
            </w:r>
            <w:proofErr w:type="spellStart"/>
            <w:r w:rsidRPr="00F31EB0">
              <w:t>interactivă</w:t>
            </w:r>
            <w:proofErr w:type="spellEnd"/>
            <w:r w:rsidRPr="00F31EB0">
              <w:t>.</w:t>
            </w:r>
          </w:p>
        </w:tc>
        <w:tc>
          <w:tcPr>
            <w:tcW w:w="2562" w:type="dxa"/>
          </w:tcPr>
          <w:p w14:paraId="61E7BED4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11688D8" w14:textId="77777777" w:rsidTr="00C1331A">
        <w:tc>
          <w:tcPr>
            <w:tcW w:w="4786" w:type="dxa"/>
          </w:tcPr>
          <w:p w14:paraId="52CEEEB2" w14:textId="3FAC8C37" w:rsidR="0055430E" w:rsidRPr="00B060A3" w:rsidRDefault="0055430E" w:rsidP="0055430E">
            <w:pPr>
              <w:rPr>
                <w:lang w:val="ro-RO"/>
              </w:rPr>
            </w:pPr>
            <w:r w:rsidRPr="0070266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Procese</w:t>
            </w:r>
            <w:proofErr w:type="spellEnd"/>
            <w:r>
              <w:rPr>
                <w:b/>
                <w:sz w:val="24"/>
                <w:szCs w:val="24"/>
              </w:rPr>
              <w:t xml:space="preserve"> simulate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achizițiilor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publice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7A7F89B" w14:textId="598BFDDC" w:rsidR="0055430E" w:rsidRPr="00B060A3" w:rsidRDefault="0055430E" w:rsidP="0055430E">
            <w:pPr>
              <w:rPr>
                <w:lang w:val="ro-RO"/>
              </w:rPr>
            </w:pPr>
            <w:r w:rsidRPr="00F31EB0">
              <w:t>brainstorming</w:t>
            </w:r>
          </w:p>
        </w:tc>
        <w:tc>
          <w:tcPr>
            <w:tcW w:w="2562" w:type="dxa"/>
          </w:tcPr>
          <w:p w14:paraId="31F93943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33178D0" w14:textId="77777777" w:rsidTr="00C1331A">
        <w:tc>
          <w:tcPr>
            <w:tcW w:w="4786" w:type="dxa"/>
          </w:tcPr>
          <w:p w14:paraId="188CA794" w14:textId="6A96BFA1" w:rsidR="0055430E" w:rsidRPr="00B060A3" w:rsidRDefault="0055430E" w:rsidP="0055430E">
            <w:pPr>
              <w:rPr>
                <w:lang w:val="ro-RO"/>
              </w:rPr>
            </w:pPr>
            <w:r w:rsidRPr="0070266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Procese</w:t>
            </w:r>
            <w:proofErr w:type="spellEnd"/>
            <w:r>
              <w:rPr>
                <w:b/>
                <w:sz w:val="24"/>
                <w:szCs w:val="24"/>
              </w:rPr>
              <w:t xml:space="preserve"> simulate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dreptului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familiei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7059BD3" w14:textId="3442741B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F31EB0">
              <w:t>prelegere</w:t>
            </w:r>
            <w:proofErr w:type="spellEnd"/>
            <w:r w:rsidRPr="00F31EB0">
              <w:t xml:space="preserve"> </w:t>
            </w:r>
            <w:proofErr w:type="spellStart"/>
            <w:r w:rsidRPr="00F31EB0">
              <w:t>interactivă</w:t>
            </w:r>
            <w:proofErr w:type="spellEnd"/>
            <w:r w:rsidRPr="00F31EB0">
              <w:t>.</w:t>
            </w:r>
          </w:p>
        </w:tc>
        <w:tc>
          <w:tcPr>
            <w:tcW w:w="2562" w:type="dxa"/>
          </w:tcPr>
          <w:p w14:paraId="5D37DD4B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02623A6E" w14:textId="77777777" w:rsidTr="00C1331A">
        <w:tc>
          <w:tcPr>
            <w:tcW w:w="4786" w:type="dxa"/>
          </w:tcPr>
          <w:p w14:paraId="5BF492FC" w14:textId="746D09DF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>Prezentarea unor cazuri de erori judiciare</w:t>
            </w:r>
          </w:p>
        </w:tc>
        <w:tc>
          <w:tcPr>
            <w:tcW w:w="2552" w:type="dxa"/>
          </w:tcPr>
          <w:p w14:paraId="50B7BC11" w14:textId="16209697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957744">
              <w:t>prelegere</w:t>
            </w:r>
            <w:proofErr w:type="spellEnd"/>
            <w:r w:rsidRPr="00957744">
              <w:t xml:space="preserve"> </w:t>
            </w:r>
            <w:proofErr w:type="spellStart"/>
            <w:r w:rsidRPr="00957744">
              <w:t>interactivă</w:t>
            </w:r>
            <w:proofErr w:type="spellEnd"/>
          </w:p>
        </w:tc>
        <w:tc>
          <w:tcPr>
            <w:tcW w:w="2562" w:type="dxa"/>
          </w:tcPr>
          <w:p w14:paraId="33B6AEF2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64D7FDD" w14:textId="77777777" w:rsidTr="00C1331A">
        <w:tc>
          <w:tcPr>
            <w:tcW w:w="4786" w:type="dxa"/>
          </w:tcPr>
          <w:p w14:paraId="482FC1AD" w14:textId="7B3DEBF4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>Masă rotundă cu profesioniștii ai dreptului</w:t>
            </w:r>
          </w:p>
        </w:tc>
        <w:tc>
          <w:tcPr>
            <w:tcW w:w="2552" w:type="dxa"/>
          </w:tcPr>
          <w:p w14:paraId="6B25D36D" w14:textId="1191EC53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t>p</w:t>
            </w:r>
            <w:r w:rsidRPr="005C5606">
              <w:t>relegere</w:t>
            </w:r>
            <w:proofErr w:type="spellEnd"/>
            <w:r>
              <w:t xml:space="preserve"> </w:t>
            </w:r>
            <w:proofErr w:type="spellStart"/>
            <w:r>
              <w:t>interactivă</w:t>
            </w:r>
            <w:proofErr w:type="spellEnd"/>
          </w:p>
        </w:tc>
        <w:tc>
          <w:tcPr>
            <w:tcW w:w="2562" w:type="dxa"/>
          </w:tcPr>
          <w:p w14:paraId="252CE4AD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533FE6C7" w14:textId="77777777" w:rsidTr="00C1331A">
        <w:tc>
          <w:tcPr>
            <w:tcW w:w="4786" w:type="dxa"/>
          </w:tcPr>
          <w:p w14:paraId="3426909A" w14:textId="2623E939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>Procese simulate în materia arbitrajului comercial</w:t>
            </w:r>
          </w:p>
        </w:tc>
        <w:tc>
          <w:tcPr>
            <w:tcW w:w="2552" w:type="dxa"/>
          </w:tcPr>
          <w:p w14:paraId="46862EA6" w14:textId="4AB6E49B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8D7A71">
              <w:t>prelegere</w:t>
            </w:r>
            <w:proofErr w:type="spellEnd"/>
            <w:r w:rsidRPr="008D7A71">
              <w:t xml:space="preserve"> </w:t>
            </w:r>
            <w:proofErr w:type="spellStart"/>
            <w:r w:rsidRPr="008D7A71">
              <w:t>interactivă</w:t>
            </w:r>
            <w:proofErr w:type="spellEnd"/>
            <w:r w:rsidRPr="008D7A71">
              <w:t>.</w:t>
            </w:r>
          </w:p>
        </w:tc>
        <w:tc>
          <w:tcPr>
            <w:tcW w:w="2562" w:type="dxa"/>
          </w:tcPr>
          <w:p w14:paraId="24B873D1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A451805" w14:textId="77777777" w:rsidTr="00C1331A">
        <w:tc>
          <w:tcPr>
            <w:tcW w:w="4786" w:type="dxa"/>
          </w:tcPr>
          <w:p w14:paraId="0A0E3A11" w14:textId="656CF149" w:rsidR="0055430E" w:rsidRPr="00B060A3" w:rsidRDefault="0055430E" w:rsidP="0055430E">
            <w:pPr>
              <w:rPr>
                <w:lang w:val="ro-RO"/>
              </w:rPr>
            </w:pPr>
            <w:r w:rsidRPr="0055430E">
              <w:rPr>
                <w:b/>
                <w:sz w:val="24"/>
                <w:szCs w:val="24"/>
                <w:lang w:val="it-IT"/>
              </w:rPr>
              <w:t xml:space="preserve">Proceduri speciale în faza de executare silită </w:t>
            </w:r>
          </w:p>
        </w:tc>
        <w:tc>
          <w:tcPr>
            <w:tcW w:w="2552" w:type="dxa"/>
          </w:tcPr>
          <w:p w14:paraId="5ED660B6" w14:textId="1F717BB3" w:rsidR="0055430E" w:rsidRPr="00B060A3" w:rsidRDefault="0055430E" w:rsidP="0055430E">
            <w:pPr>
              <w:rPr>
                <w:lang w:val="ro-RO"/>
              </w:rPr>
            </w:pPr>
            <w:r w:rsidRPr="008D7A71">
              <w:t>brainstorming</w:t>
            </w:r>
          </w:p>
        </w:tc>
        <w:tc>
          <w:tcPr>
            <w:tcW w:w="2562" w:type="dxa"/>
          </w:tcPr>
          <w:p w14:paraId="61490B58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8E8FA03" w14:textId="77777777" w:rsidTr="00C1331A">
        <w:tc>
          <w:tcPr>
            <w:tcW w:w="4786" w:type="dxa"/>
          </w:tcPr>
          <w:p w14:paraId="4D5D296A" w14:textId="5FA3575E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Procese</w:t>
            </w:r>
            <w:proofErr w:type="spellEnd"/>
            <w:r>
              <w:rPr>
                <w:b/>
                <w:sz w:val="24"/>
                <w:szCs w:val="24"/>
              </w:rPr>
              <w:t xml:space="preserve"> simulate </w:t>
            </w:r>
            <w:proofErr w:type="spellStart"/>
            <w:r>
              <w:rPr>
                <w:b/>
                <w:sz w:val="24"/>
                <w:szCs w:val="24"/>
              </w:rPr>
              <w:t>în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materia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dreptului</w:t>
            </w:r>
            <w:proofErr w:type="spellEnd"/>
            <w:r>
              <w:rPr>
                <w:b/>
                <w:sz w:val="24"/>
                <w:szCs w:val="24"/>
              </w:rPr>
              <w:t xml:space="preserve"> civil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penal</w:t>
            </w:r>
          </w:p>
        </w:tc>
        <w:tc>
          <w:tcPr>
            <w:tcW w:w="2552" w:type="dxa"/>
          </w:tcPr>
          <w:p w14:paraId="0A0AB0EF" w14:textId="185BAD15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8D7A71">
              <w:t>prelegere</w:t>
            </w:r>
            <w:proofErr w:type="spellEnd"/>
            <w:r w:rsidRPr="008D7A71">
              <w:t xml:space="preserve"> </w:t>
            </w:r>
            <w:proofErr w:type="spellStart"/>
            <w:r w:rsidRPr="008D7A71">
              <w:t>interactivă</w:t>
            </w:r>
            <w:proofErr w:type="spellEnd"/>
            <w:r w:rsidRPr="008D7A71">
              <w:t>.</w:t>
            </w:r>
          </w:p>
        </w:tc>
        <w:tc>
          <w:tcPr>
            <w:tcW w:w="2562" w:type="dxa"/>
          </w:tcPr>
          <w:p w14:paraId="57328A1A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57D14E30" w14:textId="77777777" w:rsidTr="00C1331A">
        <w:tc>
          <w:tcPr>
            <w:tcW w:w="4786" w:type="dxa"/>
          </w:tcPr>
          <w:p w14:paraId="48C1C975" w14:textId="100BC2BE" w:rsidR="0055430E" w:rsidRPr="00B060A3" w:rsidRDefault="0055430E" w:rsidP="0055430E">
            <w:pPr>
              <w:rPr>
                <w:lang w:val="ro-RO"/>
              </w:rPr>
            </w:pPr>
            <w:proofErr w:type="spellStart"/>
            <w:r>
              <w:rPr>
                <w:b/>
                <w:sz w:val="24"/>
                <w:szCs w:val="24"/>
              </w:rPr>
              <w:t>Pregatirea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portofoliilor</w:t>
            </w:r>
            <w:proofErr w:type="spellEnd"/>
            <w:r>
              <w:rPr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b/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2552" w:type="dxa"/>
          </w:tcPr>
          <w:p w14:paraId="4D5A6BFD" w14:textId="2E3AAAC6" w:rsidR="0055430E" w:rsidRPr="00B060A3" w:rsidRDefault="0055430E" w:rsidP="0055430E">
            <w:pPr>
              <w:rPr>
                <w:lang w:val="ro-RO"/>
              </w:rPr>
            </w:pPr>
            <w:proofErr w:type="spellStart"/>
            <w:r w:rsidRPr="00957744">
              <w:t>prelegere</w:t>
            </w:r>
            <w:proofErr w:type="spellEnd"/>
            <w:r w:rsidRPr="00957744">
              <w:t xml:space="preserve"> </w:t>
            </w:r>
            <w:proofErr w:type="spellStart"/>
            <w:r w:rsidRPr="00957744">
              <w:t>interactivă</w:t>
            </w:r>
            <w:proofErr w:type="spellEnd"/>
          </w:p>
        </w:tc>
        <w:tc>
          <w:tcPr>
            <w:tcW w:w="2562" w:type="dxa"/>
          </w:tcPr>
          <w:p w14:paraId="20EDA4A0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41349E" w14:paraId="6CD8D8D6" w14:textId="77777777" w:rsidTr="00C1331A">
        <w:tc>
          <w:tcPr>
            <w:tcW w:w="9900" w:type="dxa"/>
            <w:gridSpan w:val="3"/>
          </w:tcPr>
          <w:p w14:paraId="0144BE72" w14:textId="77777777" w:rsidR="0055430E" w:rsidRDefault="0055430E" w:rsidP="0055430E">
            <w:pPr>
              <w:rPr>
                <w:rFonts w:eastAsia="Calibri"/>
                <w:b/>
                <w:sz w:val="24"/>
                <w:szCs w:val="24"/>
                <w:lang w:val="it-IT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  <w:r w:rsidRPr="0055430E">
              <w:rPr>
                <w:rFonts w:eastAsia="Calibri"/>
                <w:b/>
                <w:sz w:val="24"/>
                <w:szCs w:val="24"/>
                <w:lang w:val="it-IT"/>
              </w:rPr>
              <w:t xml:space="preserve"> </w:t>
            </w:r>
          </w:p>
          <w:p w14:paraId="17382AB8" w14:textId="0C039A57" w:rsidR="0055430E" w:rsidRPr="0055430E" w:rsidRDefault="0055430E" w:rsidP="0055430E">
            <w:pPr>
              <w:rPr>
                <w:rFonts w:eastAsia="Calibri"/>
                <w:b/>
                <w:sz w:val="24"/>
                <w:szCs w:val="24"/>
                <w:lang w:val="it-IT"/>
              </w:rPr>
            </w:pPr>
            <w:r w:rsidRPr="0055430E">
              <w:rPr>
                <w:rFonts w:eastAsia="Calibri"/>
                <w:b/>
                <w:sz w:val="24"/>
                <w:szCs w:val="24"/>
                <w:lang w:val="it-IT"/>
              </w:rPr>
              <w:t>Legislaţie şi jurisprudenţa indicată</w:t>
            </w:r>
          </w:p>
          <w:p w14:paraId="0D685080" w14:textId="60CBA371" w:rsidR="0055430E" w:rsidRPr="00B060A3" w:rsidRDefault="0055430E" w:rsidP="0055430E">
            <w:pPr>
              <w:rPr>
                <w:lang w:val="ro-RO"/>
              </w:rPr>
            </w:pPr>
          </w:p>
          <w:p w14:paraId="75E4FD5D" w14:textId="1E6461AB" w:rsidR="0055430E" w:rsidRPr="003574C1" w:rsidRDefault="0055430E" w:rsidP="0055430E">
            <w:pPr>
              <w:jc w:val="both"/>
              <w:rPr>
                <w:iCs/>
                <w:lang w:val="ro-RO"/>
              </w:rPr>
            </w:pPr>
          </w:p>
        </w:tc>
      </w:tr>
      <w:tr w:rsidR="0055430E" w:rsidRPr="00B060A3" w14:paraId="771C4B9A" w14:textId="77777777" w:rsidTr="00C1331A">
        <w:tc>
          <w:tcPr>
            <w:tcW w:w="4786" w:type="dxa"/>
          </w:tcPr>
          <w:p w14:paraId="560373EA" w14:textId="14132489" w:rsidR="0055430E" w:rsidRPr="00B060A3" w:rsidRDefault="0055430E" w:rsidP="0055430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D82C0AE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C26C9E5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5430E" w:rsidRPr="0022527C" w14:paraId="73730F1C" w14:textId="77777777" w:rsidTr="00C1331A">
        <w:tc>
          <w:tcPr>
            <w:tcW w:w="4786" w:type="dxa"/>
          </w:tcPr>
          <w:p w14:paraId="138D4510" w14:textId="79CA00AC" w:rsidR="0055430E" w:rsidRPr="00B060A3" w:rsidRDefault="0022527C" w:rsidP="0055430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 w:rsidRPr="0022527C">
              <w:rPr>
                <w:sz w:val="24"/>
                <w:szCs w:val="24"/>
                <w:lang w:val="it-IT"/>
              </w:rPr>
              <w:t>Redactare clauze contractuale, pregătire pledoarii</w:t>
            </w:r>
          </w:p>
        </w:tc>
        <w:tc>
          <w:tcPr>
            <w:tcW w:w="2552" w:type="dxa"/>
          </w:tcPr>
          <w:p w14:paraId="2D9F42DE" w14:textId="6E1A755E" w:rsidR="0055430E" w:rsidRPr="00B060A3" w:rsidRDefault="0022527C" w:rsidP="0055430E">
            <w:pPr>
              <w:autoSpaceDE w:val="0"/>
              <w:autoSpaceDN w:val="0"/>
              <w:ind w:left="34"/>
              <w:rPr>
                <w:lang w:val="ro-RO"/>
              </w:rPr>
            </w:pPr>
            <w:proofErr w:type="spellStart"/>
            <w:r w:rsidRPr="00790605">
              <w:rPr>
                <w:sz w:val="24"/>
                <w:szCs w:val="24"/>
              </w:rPr>
              <w:t>prelegere</w:t>
            </w:r>
            <w:proofErr w:type="spellEnd"/>
            <w:r w:rsidRPr="00790605">
              <w:rPr>
                <w:sz w:val="24"/>
                <w:szCs w:val="24"/>
              </w:rPr>
              <w:t xml:space="preserve"> </w:t>
            </w:r>
            <w:proofErr w:type="spellStart"/>
            <w:r w:rsidRPr="00790605">
              <w:rPr>
                <w:sz w:val="24"/>
                <w:szCs w:val="24"/>
              </w:rPr>
              <w:t>interactivă</w:t>
            </w:r>
            <w:proofErr w:type="spellEnd"/>
            <w:r w:rsidRPr="00790605">
              <w:rPr>
                <w:sz w:val="24"/>
                <w:szCs w:val="24"/>
              </w:rPr>
              <w:t xml:space="preserve">, brainstorming, </w:t>
            </w:r>
            <w:proofErr w:type="spellStart"/>
            <w:r w:rsidRPr="00790605">
              <w:rPr>
                <w:sz w:val="24"/>
                <w:szCs w:val="24"/>
              </w:rPr>
              <w:t>învăţare</w:t>
            </w:r>
            <w:proofErr w:type="spellEnd"/>
            <w:r w:rsidRPr="0079060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dirijată</w:t>
            </w:r>
            <w:proofErr w:type="spellEnd"/>
          </w:p>
        </w:tc>
        <w:tc>
          <w:tcPr>
            <w:tcW w:w="2562" w:type="dxa"/>
          </w:tcPr>
          <w:p w14:paraId="51D50023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22527C" w14:paraId="15C27C23" w14:textId="77777777" w:rsidTr="00C1331A">
        <w:tc>
          <w:tcPr>
            <w:tcW w:w="4786" w:type="dxa"/>
          </w:tcPr>
          <w:p w14:paraId="29525206" w14:textId="77777777" w:rsidR="0055430E" w:rsidRDefault="0022527C" w:rsidP="0055430E">
            <w:pPr>
              <w:autoSpaceDE w:val="0"/>
              <w:autoSpaceDN w:val="0"/>
              <w:ind w:left="34"/>
              <w:rPr>
                <w:sz w:val="24"/>
                <w:szCs w:val="24"/>
                <w:lang w:val="it-IT"/>
              </w:rPr>
            </w:pPr>
            <w:r w:rsidRPr="0022527C">
              <w:rPr>
                <w:sz w:val="24"/>
                <w:szCs w:val="24"/>
                <w:lang w:val="it-IT"/>
              </w:rPr>
              <w:t>Reguli procedurale arbitrale. Regulile ICC Paris, regului ICSID.</w:t>
            </w:r>
          </w:p>
          <w:p w14:paraId="2017A18E" w14:textId="31BF5456" w:rsidR="0022527C" w:rsidRPr="0022527C" w:rsidRDefault="0022527C" w:rsidP="0055430E">
            <w:pPr>
              <w:autoSpaceDE w:val="0"/>
              <w:autoSpaceDN w:val="0"/>
              <w:ind w:left="34"/>
              <w:rPr>
                <w:bCs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Acte notariale. Pregatire protofolii de contracte</w:t>
            </w:r>
          </w:p>
        </w:tc>
        <w:tc>
          <w:tcPr>
            <w:tcW w:w="2552" w:type="dxa"/>
          </w:tcPr>
          <w:p w14:paraId="459D8C24" w14:textId="7CEBBABC" w:rsidR="0055430E" w:rsidRPr="00B060A3" w:rsidRDefault="0022527C" w:rsidP="0055430E">
            <w:pPr>
              <w:rPr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dezbateri</w:t>
            </w:r>
            <w:proofErr w:type="spellEnd"/>
            <w:r>
              <w:rPr>
                <w:sz w:val="24"/>
                <w:szCs w:val="24"/>
              </w:rPr>
              <w:t xml:space="preserve"> interactive</w:t>
            </w:r>
            <w:r w:rsidRPr="00790605">
              <w:rPr>
                <w:sz w:val="24"/>
                <w:szCs w:val="24"/>
              </w:rPr>
              <w:t xml:space="preserve">, brainstorming, </w:t>
            </w:r>
            <w:proofErr w:type="spellStart"/>
            <w:r>
              <w:rPr>
                <w:sz w:val="24"/>
                <w:szCs w:val="24"/>
              </w:rPr>
              <w:t>rezolvare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spețe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activități</w:t>
            </w:r>
            <w:proofErr w:type="spellEnd"/>
            <w:r>
              <w:rPr>
                <w:sz w:val="24"/>
                <w:szCs w:val="24"/>
              </w:rPr>
              <w:t xml:space="preserve"> interactive,</w:t>
            </w:r>
            <w:r w:rsidRPr="00790605">
              <w:rPr>
                <w:sz w:val="24"/>
                <w:szCs w:val="24"/>
              </w:rPr>
              <w:t xml:space="preserve"> </w:t>
            </w:r>
            <w:proofErr w:type="spellStart"/>
            <w:r w:rsidRPr="00790605">
              <w:rPr>
                <w:sz w:val="24"/>
                <w:szCs w:val="24"/>
              </w:rPr>
              <w:t>învățare</w:t>
            </w:r>
            <w:proofErr w:type="spellEnd"/>
            <w:r w:rsidRPr="00790605">
              <w:rPr>
                <w:sz w:val="24"/>
                <w:szCs w:val="24"/>
              </w:rPr>
              <w:t xml:space="preserve"> </w:t>
            </w:r>
            <w:proofErr w:type="spellStart"/>
            <w:r w:rsidRPr="00790605">
              <w:rPr>
                <w:sz w:val="24"/>
                <w:szCs w:val="24"/>
              </w:rPr>
              <w:t>în</w:t>
            </w:r>
            <w:proofErr w:type="spellEnd"/>
            <w:r w:rsidRPr="00790605">
              <w:rPr>
                <w:sz w:val="24"/>
                <w:szCs w:val="24"/>
              </w:rPr>
              <w:t xml:space="preserve"> </w:t>
            </w:r>
            <w:proofErr w:type="spellStart"/>
            <w:r w:rsidRPr="00790605">
              <w:rPr>
                <w:sz w:val="24"/>
                <w:szCs w:val="24"/>
              </w:rPr>
              <w:t>echipă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62" w:type="dxa"/>
          </w:tcPr>
          <w:p w14:paraId="48162CD3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22527C" w14:paraId="63C9EB33" w14:textId="77777777" w:rsidTr="00C1331A">
        <w:tc>
          <w:tcPr>
            <w:tcW w:w="4786" w:type="dxa"/>
          </w:tcPr>
          <w:p w14:paraId="61210A41" w14:textId="77777777" w:rsidR="0055430E" w:rsidRPr="00B060A3" w:rsidRDefault="0055430E" w:rsidP="0055430E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</w:p>
        </w:tc>
        <w:tc>
          <w:tcPr>
            <w:tcW w:w="2552" w:type="dxa"/>
          </w:tcPr>
          <w:p w14:paraId="4B933AA7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A3DE6BE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41349E" w14:paraId="7A1583E5" w14:textId="77777777" w:rsidTr="00C1331A">
        <w:tc>
          <w:tcPr>
            <w:tcW w:w="9900" w:type="dxa"/>
            <w:gridSpan w:val="3"/>
          </w:tcPr>
          <w:p w14:paraId="37FBD97D" w14:textId="77777777" w:rsidR="00513CB3" w:rsidRDefault="00513CB3" w:rsidP="00513CB3">
            <w:pPr>
              <w:rPr>
                <w:rFonts w:eastAsia="Calibri"/>
                <w:b/>
                <w:sz w:val="24"/>
                <w:szCs w:val="24"/>
                <w:lang w:val="it-IT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  <w:r w:rsidRPr="0055430E">
              <w:rPr>
                <w:rFonts w:eastAsia="Calibri"/>
                <w:b/>
                <w:sz w:val="24"/>
                <w:szCs w:val="24"/>
                <w:lang w:val="it-IT"/>
              </w:rPr>
              <w:t xml:space="preserve"> </w:t>
            </w:r>
          </w:p>
          <w:p w14:paraId="53D36B13" w14:textId="77777777" w:rsidR="00513CB3" w:rsidRPr="0055430E" w:rsidRDefault="00513CB3" w:rsidP="00513CB3">
            <w:pPr>
              <w:rPr>
                <w:rFonts w:eastAsia="Calibri"/>
                <w:b/>
                <w:sz w:val="24"/>
                <w:szCs w:val="24"/>
                <w:lang w:val="it-IT"/>
              </w:rPr>
            </w:pPr>
            <w:r w:rsidRPr="0055430E">
              <w:rPr>
                <w:rFonts w:eastAsia="Calibri"/>
                <w:b/>
                <w:sz w:val="24"/>
                <w:szCs w:val="24"/>
                <w:lang w:val="it-IT"/>
              </w:rPr>
              <w:t>Legislaţie şi jurisprudenţa indicată</w:t>
            </w:r>
          </w:p>
          <w:p w14:paraId="4231584E" w14:textId="56AFF94D" w:rsidR="0055430E" w:rsidRPr="003574C1" w:rsidRDefault="0055430E" w:rsidP="0055430E">
            <w:pPr>
              <w:jc w:val="both"/>
              <w:rPr>
                <w:iCs/>
                <w:lang w:val="ro-RO"/>
              </w:rPr>
            </w:pPr>
          </w:p>
        </w:tc>
      </w:tr>
      <w:tr w:rsidR="0055430E" w:rsidRPr="00B060A3" w14:paraId="0E1D73D1" w14:textId="77777777" w:rsidTr="00C1331A">
        <w:tc>
          <w:tcPr>
            <w:tcW w:w="4786" w:type="dxa"/>
            <w:vAlign w:val="center"/>
          </w:tcPr>
          <w:p w14:paraId="2671E70C" w14:textId="5363D54F" w:rsidR="0055430E" w:rsidRPr="00B060A3" w:rsidRDefault="0055430E" w:rsidP="0055430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7AB97EC3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410304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5430E" w:rsidRPr="001F7ABB" w14:paraId="3B7A003B" w14:textId="77777777" w:rsidTr="00C1331A">
        <w:tc>
          <w:tcPr>
            <w:tcW w:w="4786" w:type="dxa"/>
          </w:tcPr>
          <w:p w14:paraId="1AF0D7B8" w14:textId="7F0AC5EB" w:rsidR="0055430E" w:rsidRPr="00513CB3" w:rsidRDefault="00513CB3" w:rsidP="0055430E">
            <w:pPr>
              <w:rPr>
                <w:b/>
                <w:lang w:val="it-IT"/>
              </w:rPr>
            </w:pPr>
            <w:r w:rsidRPr="00513CB3">
              <w:rPr>
                <w:sz w:val="24"/>
                <w:szCs w:val="24"/>
                <w:lang w:val="it-IT"/>
              </w:rPr>
              <w:t>Redactare încheieri de sedință, completare citații și acte de procedură</w:t>
            </w:r>
          </w:p>
        </w:tc>
        <w:tc>
          <w:tcPr>
            <w:tcW w:w="2552" w:type="dxa"/>
          </w:tcPr>
          <w:p w14:paraId="24906990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532E8A3C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513CB3" w14:paraId="5783BA3E" w14:textId="77777777" w:rsidTr="00C1331A">
        <w:tc>
          <w:tcPr>
            <w:tcW w:w="4786" w:type="dxa"/>
          </w:tcPr>
          <w:p w14:paraId="5267A881" w14:textId="42C7F9EA" w:rsidR="0055430E" w:rsidRPr="00B060A3" w:rsidRDefault="00513CB3" w:rsidP="0055430E">
            <w:pPr>
              <w:rPr>
                <w:b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Pregătire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portofolii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contracte</w:t>
            </w:r>
            <w:proofErr w:type="spellEnd"/>
          </w:p>
        </w:tc>
        <w:tc>
          <w:tcPr>
            <w:tcW w:w="2552" w:type="dxa"/>
          </w:tcPr>
          <w:p w14:paraId="6DB84B3B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522B05A0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513CB3" w14:paraId="26FF2A18" w14:textId="77777777" w:rsidTr="00C1331A">
        <w:tc>
          <w:tcPr>
            <w:tcW w:w="4786" w:type="dxa"/>
          </w:tcPr>
          <w:p w14:paraId="738CC4AC" w14:textId="77777777" w:rsidR="0055430E" w:rsidRPr="00B060A3" w:rsidRDefault="0055430E" w:rsidP="0055430E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A61E6C1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8DE6616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1F7ABB" w14:paraId="0175EC68" w14:textId="77777777" w:rsidTr="00C1331A">
        <w:tc>
          <w:tcPr>
            <w:tcW w:w="9900" w:type="dxa"/>
            <w:gridSpan w:val="3"/>
          </w:tcPr>
          <w:p w14:paraId="25FE94DD" w14:textId="77777777" w:rsidR="0055430E" w:rsidRPr="00B060A3" w:rsidRDefault="0055430E" w:rsidP="0055430E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32A1BA54" w14:textId="5FE5CC13" w:rsidR="0055430E" w:rsidRPr="003574C1" w:rsidRDefault="00513CB3" w:rsidP="0055430E">
            <w:pPr>
              <w:jc w:val="both"/>
              <w:rPr>
                <w:iCs/>
                <w:lang w:val="ro-RO"/>
              </w:rPr>
            </w:pPr>
            <w:r w:rsidRPr="00513CB3">
              <w:rPr>
                <w:bCs/>
                <w:lang w:val="ro-RO"/>
              </w:rPr>
              <w:t>Legislatie si jurisprudenta indicate</w:t>
            </w:r>
          </w:p>
        </w:tc>
      </w:tr>
      <w:tr w:rsidR="0055430E" w:rsidRPr="00B060A3" w14:paraId="39219523" w14:textId="77777777" w:rsidTr="00C1331A">
        <w:tc>
          <w:tcPr>
            <w:tcW w:w="4786" w:type="dxa"/>
          </w:tcPr>
          <w:p w14:paraId="23FAF4A0" w14:textId="0DD2EF90" w:rsidR="0055430E" w:rsidRPr="00B060A3" w:rsidRDefault="0055430E" w:rsidP="0055430E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6D87635C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7DFB9F77" w14:textId="77777777" w:rsidR="0055430E" w:rsidRPr="00B060A3" w:rsidRDefault="0055430E" w:rsidP="0055430E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55430E" w:rsidRPr="00B060A3" w14:paraId="561DB65C" w14:textId="77777777" w:rsidTr="00C1331A">
        <w:tc>
          <w:tcPr>
            <w:tcW w:w="4786" w:type="dxa"/>
          </w:tcPr>
          <w:p w14:paraId="586331C3" w14:textId="77777777" w:rsidR="0055430E" w:rsidRPr="00B060A3" w:rsidRDefault="0055430E" w:rsidP="0055430E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7078DBB4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67918EBC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46194F6C" w14:textId="77777777" w:rsidTr="00C1331A">
        <w:tc>
          <w:tcPr>
            <w:tcW w:w="4786" w:type="dxa"/>
          </w:tcPr>
          <w:p w14:paraId="4CE9CF1F" w14:textId="77777777" w:rsidR="0055430E" w:rsidRPr="00B060A3" w:rsidRDefault="0055430E" w:rsidP="0055430E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40BBC116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7DEB4740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B060A3" w14:paraId="69E0FBF4" w14:textId="77777777" w:rsidTr="00C1331A">
        <w:tc>
          <w:tcPr>
            <w:tcW w:w="4786" w:type="dxa"/>
          </w:tcPr>
          <w:p w14:paraId="5408AEBC" w14:textId="77777777" w:rsidR="0055430E" w:rsidRPr="00B060A3" w:rsidRDefault="0055430E" w:rsidP="0055430E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6C244D98" w14:textId="77777777" w:rsidR="0055430E" w:rsidRPr="00B060A3" w:rsidRDefault="0055430E" w:rsidP="0055430E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47C19E41" w14:textId="77777777" w:rsidR="0055430E" w:rsidRPr="00B060A3" w:rsidRDefault="0055430E" w:rsidP="0055430E">
            <w:pPr>
              <w:rPr>
                <w:lang w:val="ro-RO"/>
              </w:rPr>
            </w:pPr>
          </w:p>
        </w:tc>
      </w:tr>
      <w:tr w:rsidR="0055430E" w:rsidRPr="0041349E" w14:paraId="423A8AE3" w14:textId="77777777" w:rsidTr="00C1331A">
        <w:tc>
          <w:tcPr>
            <w:tcW w:w="9900" w:type="dxa"/>
            <w:gridSpan w:val="3"/>
          </w:tcPr>
          <w:p w14:paraId="52A5EB23" w14:textId="703D280C" w:rsidR="0055430E" w:rsidRPr="00B060A3" w:rsidRDefault="0055430E" w:rsidP="00513CB3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</w:tc>
      </w:tr>
    </w:tbl>
    <w:p w14:paraId="5AEEF2E4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F5C86" w:rsidRPr="001F7ABB" w14:paraId="53AB55B0" w14:textId="77777777" w:rsidTr="00C1331A">
        <w:tc>
          <w:tcPr>
            <w:tcW w:w="9900" w:type="dxa"/>
          </w:tcPr>
          <w:p w14:paraId="1BE8F929" w14:textId="5D162162" w:rsidR="00DF5C86" w:rsidRPr="00147502" w:rsidRDefault="00147502" w:rsidP="00C1331A">
            <w:pPr>
              <w:jc w:val="both"/>
              <w:rPr>
                <w:b/>
                <w:lang w:val="it-IT"/>
              </w:rPr>
            </w:pPr>
            <w:r w:rsidRPr="00147502">
              <w:rPr>
                <w:sz w:val="24"/>
                <w:szCs w:val="24"/>
                <w:lang w:val="ro-RO"/>
              </w:rPr>
              <w:t xml:space="preserve">Temele de curs și seminar propuse au în vedere necesitatea tratării integrale a materiei, având caracter de actualitate în domeniul practic al dreptului, iar abordarea lor în cadrul acestei discipline se bazează pe reglementările în vigoare și pe evoluțiile doctrinare și jurisprudențiale contemporane. </w:t>
            </w:r>
            <w:r w:rsidRPr="00147502">
              <w:rPr>
                <w:sz w:val="24"/>
                <w:szCs w:val="24"/>
                <w:lang w:val="it-IT"/>
              </w:rPr>
              <w:t>Deopotrivă, tematica disciplinei acoperă toate aspectele majore relevante pe care absolvenții facultății de drept le vor regăsi în practica judiciară.</w:t>
            </w:r>
          </w:p>
        </w:tc>
      </w:tr>
    </w:tbl>
    <w:p w14:paraId="6F0318D3" w14:textId="77777777" w:rsidR="00DF5C86" w:rsidRPr="00B060A3" w:rsidRDefault="00DF5C86" w:rsidP="00DF5C86">
      <w:pPr>
        <w:rPr>
          <w:b/>
          <w:lang w:val="ro-RO"/>
        </w:rPr>
      </w:pPr>
    </w:p>
    <w:p w14:paraId="64DC5953" w14:textId="77777777" w:rsidR="00220B6A" w:rsidRDefault="00220B6A" w:rsidP="00DF5C86">
      <w:pPr>
        <w:rPr>
          <w:b/>
          <w:lang w:val="ro-RO"/>
        </w:rPr>
      </w:pPr>
    </w:p>
    <w:p w14:paraId="745BBCF6" w14:textId="77777777" w:rsidR="00220B6A" w:rsidRDefault="00220B6A" w:rsidP="00DF5C86">
      <w:pPr>
        <w:rPr>
          <w:b/>
          <w:lang w:val="ro-RO"/>
        </w:rPr>
      </w:pPr>
    </w:p>
    <w:p w14:paraId="7E6D1436" w14:textId="77777777" w:rsidR="00DF5C86" w:rsidRPr="00B060A3" w:rsidRDefault="00DF5C86" w:rsidP="00DF5C86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DF5C86" w:rsidRPr="00B060A3" w14:paraId="5CE42BC6" w14:textId="77777777" w:rsidTr="00C1331A">
        <w:tc>
          <w:tcPr>
            <w:tcW w:w="2520" w:type="dxa"/>
            <w:vAlign w:val="center"/>
          </w:tcPr>
          <w:p w14:paraId="39AD5CB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ACAD77C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62B98550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023C4308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147502" w:rsidRPr="00B060A3" w14:paraId="12FD83F8" w14:textId="77777777" w:rsidTr="00C1331A">
        <w:tc>
          <w:tcPr>
            <w:tcW w:w="2520" w:type="dxa"/>
          </w:tcPr>
          <w:p w14:paraId="387028AB" w14:textId="77777777" w:rsidR="00147502" w:rsidRPr="00B060A3" w:rsidRDefault="00147502" w:rsidP="0014750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AI, SI</w:t>
            </w:r>
          </w:p>
        </w:tc>
        <w:tc>
          <w:tcPr>
            <w:tcW w:w="3292" w:type="dxa"/>
          </w:tcPr>
          <w:p w14:paraId="783AC635" w14:textId="77777777" w:rsidR="00147502" w:rsidRPr="00147502" w:rsidRDefault="00147502" w:rsidP="00147502">
            <w:pPr>
              <w:jc w:val="both"/>
              <w:rPr>
                <w:sz w:val="24"/>
                <w:szCs w:val="24"/>
                <w:lang w:val="it-IT"/>
              </w:rPr>
            </w:pPr>
            <w:r w:rsidRPr="00147502">
              <w:rPr>
                <w:sz w:val="24"/>
                <w:szCs w:val="24"/>
                <w:lang w:val="it-IT"/>
              </w:rPr>
              <w:t>Nivelul de cunoaștere și înțelegere a materiei studiate, în raport de capacitatea de prezentare și utilizare adecvată a instituțiilor specifice raporturilor de distribuție și a conceptelor de specialitate;</w:t>
            </w:r>
          </w:p>
          <w:p w14:paraId="41D4FB84" w14:textId="01D2E215" w:rsidR="00147502" w:rsidRPr="00B060A3" w:rsidRDefault="00147502" w:rsidP="00147502">
            <w:pPr>
              <w:rPr>
                <w:lang w:val="ro-RO"/>
              </w:rPr>
            </w:pPr>
            <w:r w:rsidRPr="00387C23">
              <w:rPr>
                <w:sz w:val="24"/>
                <w:szCs w:val="24"/>
                <w:lang w:val="it-IT"/>
              </w:rPr>
              <w:t>Rezolvarea de cazuri practice, după modelul celor propuse și analizate la curs şi seminar.</w:t>
            </w:r>
          </w:p>
        </w:tc>
        <w:tc>
          <w:tcPr>
            <w:tcW w:w="2835" w:type="dxa"/>
          </w:tcPr>
          <w:p w14:paraId="22C1D72A" w14:textId="367C0DA0" w:rsidR="00147502" w:rsidRPr="00B060A3" w:rsidRDefault="00147502" w:rsidP="00147502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Examen oral, 4 </w:t>
            </w:r>
            <w:proofErr w:type="spellStart"/>
            <w:r>
              <w:rPr>
                <w:sz w:val="24"/>
                <w:szCs w:val="24"/>
              </w:rPr>
              <w:t>subiecte</w:t>
            </w:r>
            <w:proofErr w:type="spellEnd"/>
          </w:p>
        </w:tc>
        <w:tc>
          <w:tcPr>
            <w:tcW w:w="1253" w:type="dxa"/>
          </w:tcPr>
          <w:p w14:paraId="0168226E" w14:textId="50238206" w:rsidR="00147502" w:rsidRPr="00B060A3" w:rsidRDefault="00147502" w:rsidP="00147502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>90% - 100%</w:t>
            </w:r>
          </w:p>
        </w:tc>
      </w:tr>
      <w:tr w:rsidR="00147502" w:rsidRPr="00B060A3" w14:paraId="123CE496" w14:textId="77777777" w:rsidTr="00C1331A">
        <w:tc>
          <w:tcPr>
            <w:tcW w:w="2520" w:type="dxa"/>
          </w:tcPr>
          <w:p w14:paraId="22BC88CE" w14:textId="77777777" w:rsidR="00147502" w:rsidRPr="00B060A3" w:rsidRDefault="00147502" w:rsidP="0014750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6B5CC7B4" w14:textId="77777777" w:rsidR="00147502" w:rsidRPr="00147502" w:rsidRDefault="00147502" w:rsidP="00147502">
            <w:pPr>
              <w:jc w:val="both"/>
              <w:rPr>
                <w:sz w:val="24"/>
                <w:szCs w:val="24"/>
                <w:lang w:val="it-IT"/>
              </w:rPr>
            </w:pPr>
            <w:r w:rsidRPr="00147502">
              <w:rPr>
                <w:sz w:val="24"/>
                <w:szCs w:val="24"/>
                <w:lang w:val="it-IT"/>
              </w:rPr>
              <w:t>Nivelul de cunoaștere și înțelegere a materiei;</w:t>
            </w:r>
          </w:p>
          <w:p w14:paraId="616624D2" w14:textId="77777777" w:rsidR="00147502" w:rsidRPr="00387C23" w:rsidRDefault="00147502" w:rsidP="00147502">
            <w:pPr>
              <w:jc w:val="both"/>
              <w:rPr>
                <w:sz w:val="24"/>
                <w:szCs w:val="24"/>
                <w:lang w:val="it-IT"/>
              </w:rPr>
            </w:pPr>
            <w:r w:rsidRPr="00387C23">
              <w:rPr>
                <w:sz w:val="24"/>
                <w:szCs w:val="24"/>
                <w:lang w:val="it-IT"/>
              </w:rPr>
              <w:t>Capacitatea de a utiliza în mod adecvat conceptele studiate;</w:t>
            </w:r>
          </w:p>
          <w:p w14:paraId="35D8FF4C" w14:textId="269F83CD" w:rsidR="00147502" w:rsidRPr="00B060A3" w:rsidRDefault="00147502" w:rsidP="00147502">
            <w:pPr>
              <w:rPr>
                <w:lang w:val="ro-RO"/>
              </w:rPr>
            </w:pPr>
            <w:r>
              <w:rPr>
                <w:sz w:val="24"/>
                <w:szCs w:val="24"/>
              </w:rPr>
              <w:t xml:space="preserve">Modul de </w:t>
            </w:r>
            <w:proofErr w:type="spellStart"/>
            <w:r>
              <w:rPr>
                <w:sz w:val="24"/>
                <w:szCs w:val="24"/>
              </w:rPr>
              <w:t>abordare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rezolvare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cazurilor</w:t>
            </w:r>
            <w:proofErr w:type="spellEnd"/>
            <w:r>
              <w:rPr>
                <w:sz w:val="24"/>
                <w:szCs w:val="24"/>
              </w:rPr>
              <w:t xml:space="preserve"> practice </w:t>
            </w:r>
            <w:proofErr w:type="spellStart"/>
            <w:r>
              <w:rPr>
                <w:sz w:val="24"/>
                <w:szCs w:val="24"/>
              </w:rPr>
              <w:t>propuse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09FA110" w14:textId="5642CDAF" w:rsidR="00147502" w:rsidRPr="00147502" w:rsidRDefault="00147502" w:rsidP="00147502">
            <w:pPr>
              <w:rPr>
                <w:sz w:val="24"/>
                <w:szCs w:val="24"/>
                <w:lang w:val="it-IT"/>
              </w:rPr>
            </w:pPr>
            <w:r w:rsidRPr="00147502">
              <w:rPr>
                <w:sz w:val="24"/>
                <w:szCs w:val="24"/>
                <w:lang w:val="it-IT"/>
              </w:rPr>
              <w:t>Evaluare pe baza temelor de con</w:t>
            </w:r>
            <w:r>
              <w:rPr>
                <w:sz w:val="24"/>
                <w:szCs w:val="24"/>
                <w:lang w:val="it-IT"/>
              </w:rPr>
              <w:t>trol</w:t>
            </w:r>
          </w:p>
          <w:p w14:paraId="60C6C822" w14:textId="77777777" w:rsidR="00147502" w:rsidRPr="00B060A3" w:rsidRDefault="00147502" w:rsidP="00147502">
            <w:pPr>
              <w:rPr>
                <w:lang w:val="ro-RO"/>
              </w:rPr>
            </w:pPr>
          </w:p>
        </w:tc>
        <w:tc>
          <w:tcPr>
            <w:tcW w:w="1253" w:type="dxa"/>
          </w:tcPr>
          <w:p w14:paraId="44F8A774" w14:textId="66F2D753" w:rsidR="00147502" w:rsidRPr="00B060A3" w:rsidRDefault="00147502" w:rsidP="00147502">
            <w:pPr>
              <w:rPr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Până</w:t>
            </w:r>
            <w:proofErr w:type="spellEnd"/>
            <w:r>
              <w:rPr>
                <w:sz w:val="24"/>
                <w:szCs w:val="24"/>
              </w:rPr>
              <w:t xml:space="preserve"> la 10%</w:t>
            </w:r>
          </w:p>
        </w:tc>
      </w:tr>
      <w:tr w:rsidR="009C7606" w:rsidRPr="001F7ABB" w14:paraId="0128D005" w14:textId="77777777" w:rsidTr="00C1331A">
        <w:tc>
          <w:tcPr>
            <w:tcW w:w="9900" w:type="dxa"/>
            <w:gridSpan w:val="4"/>
          </w:tcPr>
          <w:p w14:paraId="11A4FA73" w14:textId="6A8FD5B2" w:rsidR="009C7606" w:rsidRPr="008D5905" w:rsidRDefault="009C7606" w:rsidP="009C7606">
            <w:pPr>
              <w:rPr>
                <w:b/>
                <w:bCs/>
                <w:lang w:val="ro-RO"/>
              </w:rPr>
            </w:pPr>
            <w:r w:rsidRPr="009C7606">
              <w:rPr>
                <w:b/>
                <w:sz w:val="24"/>
                <w:szCs w:val="24"/>
                <w:lang w:val="it-IT"/>
              </w:rPr>
              <w:t>Examen scris:</w:t>
            </w:r>
            <w:r w:rsidRPr="009C7606">
              <w:rPr>
                <w:sz w:val="24"/>
                <w:szCs w:val="24"/>
                <w:lang w:val="it-IT"/>
              </w:rPr>
              <w:t xml:space="preserve"> Pentru promovarea examenului este necesar să fie rezolvate corect cel puţin 1 subiect. </w:t>
            </w:r>
          </w:p>
        </w:tc>
      </w:tr>
    </w:tbl>
    <w:p w14:paraId="15C0F2D0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p w14:paraId="262FC25F" w14:textId="77777777" w:rsidR="00DF5C86" w:rsidRPr="00B060A3" w:rsidRDefault="00DF5C86" w:rsidP="00DF5C86">
      <w:pPr>
        <w:rPr>
          <w:lang w:val="ro-RO"/>
        </w:rPr>
      </w:pPr>
      <w:r w:rsidRPr="00B060A3">
        <w:rPr>
          <w:lang w:val="ro-RO"/>
        </w:rPr>
        <w:lastRenderedPageBreak/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  <w:r w:rsidRPr="00B060A3">
        <w:rPr>
          <w:lang w:val="ro-RO"/>
        </w:rPr>
        <w:tab/>
      </w:r>
    </w:p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DF5C86" w:rsidRPr="001F7ABB" w14:paraId="688BB973" w14:textId="77777777" w:rsidTr="00C9768F">
        <w:trPr>
          <w:trHeight w:val="908"/>
        </w:trPr>
        <w:tc>
          <w:tcPr>
            <w:tcW w:w="2019" w:type="dxa"/>
            <w:vAlign w:val="center"/>
          </w:tcPr>
          <w:p w14:paraId="11408D52" w14:textId="77777777" w:rsidR="00DF5C86" w:rsidRPr="00B060A3" w:rsidRDefault="00DF5C86" w:rsidP="00C1331A">
            <w:pPr>
              <w:rPr>
                <w:lang w:val="ro-RO"/>
              </w:rPr>
            </w:pPr>
          </w:p>
        </w:tc>
        <w:tc>
          <w:tcPr>
            <w:tcW w:w="4281" w:type="dxa"/>
            <w:vAlign w:val="center"/>
          </w:tcPr>
          <w:p w14:paraId="747A339A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disciplină</w:t>
            </w:r>
          </w:p>
          <w:p w14:paraId="0F1A94F8" w14:textId="7D12D7CC" w:rsidR="00DF5C86" w:rsidRPr="00B060A3" w:rsidRDefault="00B56262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Conf.univ.dr. Marius Harosa</w:t>
            </w:r>
          </w:p>
        </w:tc>
        <w:tc>
          <w:tcPr>
            <w:tcW w:w="3600" w:type="dxa"/>
            <w:vAlign w:val="center"/>
          </w:tcPr>
          <w:p w14:paraId="09D1AD43" w14:textId="77777777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 w:rsidR="0006438C">
              <w:rPr>
                <w:lang w:val="ro-RO"/>
              </w:rPr>
              <w:t>/</w:t>
            </w:r>
          </w:p>
          <w:p w14:paraId="4BF09B89" w14:textId="4946360D" w:rsidR="00DF5C86" w:rsidRPr="00B060A3" w:rsidRDefault="00DF5C86" w:rsidP="00B176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B56262">
              <w:rPr>
                <w:lang w:val="ro-RO"/>
              </w:rPr>
              <w:t xml:space="preserve"> Conf.univ.dr. Marius Harosa</w:t>
            </w:r>
          </w:p>
        </w:tc>
      </w:tr>
      <w:tr w:rsidR="00DF5C86" w:rsidRPr="00B060A3" w14:paraId="6C1F8320" w14:textId="77777777" w:rsidTr="00C9768F">
        <w:tc>
          <w:tcPr>
            <w:tcW w:w="2019" w:type="dxa"/>
            <w:vAlign w:val="center"/>
          </w:tcPr>
          <w:p w14:paraId="53565315" w14:textId="77777777" w:rsidR="00DF5C86" w:rsidRDefault="00226D39" w:rsidP="00226D39">
            <w:pPr>
              <w:jc w:val="center"/>
              <w:rPr>
                <w:i/>
                <w:lang w:val="ro-RO"/>
              </w:rPr>
            </w:pPr>
            <w:r>
              <w:rPr>
                <w:i/>
                <w:lang w:val="ro-RO"/>
              </w:rPr>
              <w:t>Data</w:t>
            </w:r>
          </w:p>
          <w:p w14:paraId="31BE3275" w14:textId="1D51EF0F" w:rsidR="00226D39" w:rsidRPr="00B060A3" w:rsidRDefault="001F7ABB" w:rsidP="00C1331A">
            <w:pPr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         </w:t>
            </w:r>
            <w:r w:rsidR="00B56262">
              <w:rPr>
                <w:i/>
                <w:lang w:val="ro-RO"/>
              </w:rPr>
              <w:t>12.10.2025</w:t>
            </w:r>
          </w:p>
        </w:tc>
        <w:tc>
          <w:tcPr>
            <w:tcW w:w="7881" w:type="dxa"/>
            <w:gridSpan w:val="2"/>
          </w:tcPr>
          <w:p w14:paraId="68A28692" w14:textId="77777777" w:rsidR="00DF5C86" w:rsidRDefault="00DF5C86" w:rsidP="00C1331A">
            <w:pPr>
              <w:jc w:val="center"/>
              <w:rPr>
                <w:lang w:val="ro-RO"/>
              </w:rPr>
            </w:pPr>
          </w:p>
          <w:p w14:paraId="3E118799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418BDC63" w14:textId="604ED961" w:rsidR="00DF5C86" w:rsidRDefault="00DF5C86" w:rsidP="00C1331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B56262">
              <w:rPr>
                <w:lang w:val="ro-RO"/>
              </w:rPr>
              <w:t>Lector univ.dr. Arian Tamba</w:t>
            </w:r>
          </w:p>
          <w:p w14:paraId="2D9299B5" w14:textId="77777777" w:rsidR="00DF5C86" w:rsidRPr="00B060A3" w:rsidRDefault="00DF5C86" w:rsidP="00C1331A">
            <w:pPr>
              <w:jc w:val="center"/>
              <w:rPr>
                <w:lang w:val="ro-RO"/>
              </w:rPr>
            </w:pPr>
          </w:p>
        </w:tc>
      </w:tr>
    </w:tbl>
    <w:p w14:paraId="0FF662AE" w14:textId="77777777" w:rsidR="00DF5C86" w:rsidRPr="00B060A3" w:rsidRDefault="00DF5C86" w:rsidP="00DF5C86">
      <w:pPr>
        <w:rPr>
          <w:lang w:val="ro-RO"/>
        </w:rPr>
      </w:pPr>
    </w:p>
    <w:p w14:paraId="7A347105" w14:textId="77777777" w:rsidR="00DF5C86" w:rsidRPr="00B060A3" w:rsidRDefault="00DF5C86" w:rsidP="00DF5C86">
      <w:pPr>
        <w:rPr>
          <w:lang w:val="ro-RO"/>
        </w:rPr>
      </w:pPr>
    </w:p>
    <w:sectPr w:rsidR="00DF5C86" w:rsidRPr="00B060A3" w:rsidSect="00F56D89">
      <w:headerReference w:type="even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EEE3" w14:textId="77777777" w:rsidR="00B82385" w:rsidRDefault="00B82385" w:rsidP="00DF5C86">
      <w:r>
        <w:separator/>
      </w:r>
    </w:p>
  </w:endnote>
  <w:endnote w:type="continuationSeparator" w:id="0">
    <w:p w14:paraId="341D71C7" w14:textId="77777777" w:rsidR="00B82385" w:rsidRDefault="00B82385" w:rsidP="00DF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55CF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BCB1CC" w14:textId="77777777" w:rsidR="00593BA1" w:rsidRDefault="00593BA1" w:rsidP="00B41E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1F80" w14:textId="77777777" w:rsidR="00593BA1" w:rsidRDefault="00232F6D" w:rsidP="00B41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69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7F4544" w14:textId="77777777" w:rsidR="00593BA1" w:rsidRPr="00F91DEB" w:rsidRDefault="00593BA1" w:rsidP="000415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9339" w14:textId="77777777" w:rsidR="00B82385" w:rsidRDefault="00B82385" w:rsidP="00DF5C86">
      <w:r>
        <w:separator/>
      </w:r>
    </w:p>
  </w:footnote>
  <w:footnote w:type="continuationSeparator" w:id="0">
    <w:p w14:paraId="0AF574FB" w14:textId="77777777" w:rsidR="00B82385" w:rsidRDefault="00B82385" w:rsidP="00DF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4EAC" w14:textId="77777777" w:rsidR="00593BA1" w:rsidRDefault="00232F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5BF5CC" w14:textId="77777777" w:rsidR="00593BA1" w:rsidRDefault="00593BA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1AC"/>
    <w:multiLevelType w:val="hybridMultilevel"/>
    <w:tmpl w:val="B23AF8BA"/>
    <w:lvl w:ilvl="0" w:tplc="D5C0E2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0A57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F6C"/>
    <w:multiLevelType w:val="hybridMultilevel"/>
    <w:tmpl w:val="0AAE23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45FF6"/>
    <w:multiLevelType w:val="hybridMultilevel"/>
    <w:tmpl w:val="5F06D464"/>
    <w:lvl w:ilvl="0" w:tplc="040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num w:numId="1" w16cid:durableId="1526820630">
    <w:abstractNumId w:val="5"/>
  </w:num>
  <w:num w:numId="2" w16cid:durableId="905262441">
    <w:abstractNumId w:val="1"/>
  </w:num>
  <w:num w:numId="3" w16cid:durableId="1869223526">
    <w:abstractNumId w:val="0"/>
  </w:num>
  <w:num w:numId="4" w16cid:durableId="1096755770">
    <w:abstractNumId w:val="2"/>
  </w:num>
  <w:num w:numId="5" w16cid:durableId="264315833">
    <w:abstractNumId w:val="4"/>
  </w:num>
  <w:num w:numId="6" w16cid:durableId="73396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AE"/>
    <w:rsid w:val="0006438C"/>
    <w:rsid w:val="000D4278"/>
    <w:rsid w:val="00125210"/>
    <w:rsid w:val="00147502"/>
    <w:rsid w:val="001F7ABB"/>
    <w:rsid w:val="00220B6A"/>
    <w:rsid w:val="0022527C"/>
    <w:rsid w:val="00226D39"/>
    <w:rsid w:val="00232F6D"/>
    <w:rsid w:val="00235190"/>
    <w:rsid w:val="002C53BC"/>
    <w:rsid w:val="00313350"/>
    <w:rsid w:val="00387C23"/>
    <w:rsid w:val="003B7CE1"/>
    <w:rsid w:val="003E28C0"/>
    <w:rsid w:val="0041349E"/>
    <w:rsid w:val="004C6C5D"/>
    <w:rsid w:val="004F0973"/>
    <w:rsid w:val="00513CB3"/>
    <w:rsid w:val="00535CD4"/>
    <w:rsid w:val="0055430E"/>
    <w:rsid w:val="00561B0C"/>
    <w:rsid w:val="00593BA1"/>
    <w:rsid w:val="00627302"/>
    <w:rsid w:val="00635E78"/>
    <w:rsid w:val="007078E3"/>
    <w:rsid w:val="0072360F"/>
    <w:rsid w:val="007442D2"/>
    <w:rsid w:val="00764919"/>
    <w:rsid w:val="00780434"/>
    <w:rsid w:val="007A1739"/>
    <w:rsid w:val="008772BD"/>
    <w:rsid w:val="00890EB2"/>
    <w:rsid w:val="008E2459"/>
    <w:rsid w:val="0092522A"/>
    <w:rsid w:val="00976102"/>
    <w:rsid w:val="009C2BAE"/>
    <w:rsid w:val="009C7606"/>
    <w:rsid w:val="009D71B8"/>
    <w:rsid w:val="00A11694"/>
    <w:rsid w:val="00A30D45"/>
    <w:rsid w:val="00A707A2"/>
    <w:rsid w:val="00AC6B1D"/>
    <w:rsid w:val="00AE18A2"/>
    <w:rsid w:val="00AE3EF1"/>
    <w:rsid w:val="00B176BE"/>
    <w:rsid w:val="00B237FE"/>
    <w:rsid w:val="00B56262"/>
    <w:rsid w:val="00B82385"/>
    <w:rsid w:val="00BB5662"/>
    <w:rsid w:val="00C5388F"/>
    <w:rsid w:val="00C75B38"/>
    <w:rsid w:val="00C9768F"/>
    <w:rsid w:val="00CA2677"/>
    <w:rsid w:val="00D22C8C"/>
    <w:rsid w:val="00D33282"/>
    <w:rsid w:val="00D6354D"/>
    <w:rsid w:val="00D87EB9"/>
    <w:rsid w:val="00DF4596"/>
    <w:rsid w:val="00DF5C86"/>
    <w:rsid w:val="00E05207"/>
    <w:rsid w:val="00EB7168"/>
    <w:rsid w:val="00F71070"/>
    <w:rsid w:val="00FC0168"/>
    <w:rsid w:val="00FE07F3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16BB"/>
  <w15:chartTrackingRefBased/>
  <w15:docId w15:val="{B9F9745B-BB45-4ED8-8375-FC899BE5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DF5C86"/>
    <w:pPr>
      <w:keepNext/>
      <w:numPr>
        <w:numId w:val="1"/>
      </w:numPr>
      <w:ind w:right="-625"/>
      <w:jc w:val="both"/>
      <w:outlineLvl w:val="0"/>
    </w:pPr>
    <w:rPr>
      <w:b/>
      <w:sz w:val="24"/>
      <w:lang w:val="en-AU"/>
    </w:rPr>
  </w:style>
  <w:style w:type="paragraph" w:styleId="Heading2">
    <w:name w:val="heading 2"/>
    <w:basedOn w:val="Normal"/>
    <w:next w:val="Normal"/>
    <w:link w:val="Heading2Char"/>
    <w:qFormat/>
    <w:rsid w:val="00DF5C86"/>
    <w:pPr>
      <w:keepNext/>
      <w:numPr>
        <w:numId w:val="2"/>
      </w:numPr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DF5C86"/>
    <w:pPr>
      <w:keepNext/>
      <w:spacing w:before="120" w:line="360" w:lineRule="auto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5C86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character" w:customStyle="1" w:styleId="Heading2Char">
    <w:name w:val="Heading 2 Char"/>
    <w:basedOn w:val="DefaultParagraphFont"/>
    <w:link w:val="Heading2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DF5C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2">
    <w:name w:val="Body Text 2"/>
    <w:basedOn w:val="Normal"/>
    <w:link w:val="BodyText2Char"/>
    <w:rsid w:val="00DF5C86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DF5C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PageNumber">
    <w:name w:val="page number"/>
    <w:basedOn w:val="DefaultParagraphFont"/>
    <w:rsid w:val="00DF5C86"/>
  </w:style>
  <w:style w:type="paragraph" w:styleId="Header">
    <w:name w:val="header"/>
    <w:basedOn w:val="Normal"/>
    <w:link w:val="HeaderChar"/>
    <w:rsid w:val="00DF5C86"/>
    <w:pPr>
      <w:tabs>
        <w:tab w:val="center" w:pos="4153"/>
        <w:tab w:val="right" w:pos="8306"/>
      </w:tabs>
    </w:pPr>
    <w:rPr>
      <w:lang w:val="en-AU"/>
    </w:rPr>
  </w:style>
  <w:style w:type="character" w:customStyle="1" w:styleId="HeaderChar">
    <w:name w:val="Header Char"/>
    <w:basedOn w:val="DefaultParagraphFont"/>
    <w:link w:val="Header"/>
    <w:rsid w:val="00DF5C86"/>
    <w:rPr>
      <w:rFonts w:ascii="Times New Roman" w:eastAsia="Times New Roman" w:hAnsi="Times New Roman" w:cs="Times New Roman"/>
      <w:sz w:val="20"/>
      <w:szCs w:val="20"/>
      <w:lang w:val="en-AU" w:eastAsia="zh-CN"/>
    </w:rPr>
  </w:style>
  <w:style w:type="paragraph" w:styleId="Footer">
    <w:name w:val="footer"/>
    <w:basedOn w:val="Normal"/>
    <w:link w:val="FooterChar"/>
    <w:rsid w:val="00DF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5C8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86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C5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BC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BC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paragraph" w:customStyle="1" w:styleId="Default">
    <w:name w:val="Default"/>
    <w:rsid w:val="0041349E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E34-D50E-4849-A245-9488481C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1292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Narcisa Viorica Scrobota</cp:lastModifiedBy>
  <cp:revision>15</cp:revision>
  <cp:lastPrinted>2021-03-25T05:53:00Z</cp:lastPrinted>
  <dcterms:created xsi:type="dcterms:W3CDTF">2026-01-06T09:34:00Z</dcterms:created>
  <dcterms:modified xsi:type="dcterms:W3CDTF">2026-01-09T12:30:00Z</dcterms:modified>
</cp:coreProperties>
</file>