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7003" w14:textId="77777777" w:rsidR="000E357E" w:rsidRPr="00230BDD" w:rsidRDefault="000E357E" w:rsidP="002C53BC">
      <w:pPr>
        <w:pStyle w:val="Heading2"/>
        <w:numPr>
          <w:ilvl w:val="0"/>
          <w:numId w:val="0"/>
        </w:numPr>
        <w:spacing w:after="120"/>
        <w:ind w:left="360" w:hanging="360"/>
        <w:rPr>
          <w:b w:val="0"/>
          <w:i/>
          <w:color w:val="FF0000"/>
          <w:sz w:val="20"/>
        </w:rPr>
      </w:pPr>
    </w:p>
    <w:p w14:paraId="301EE601" w14:textId="77777777" w:rsidR="000E357E" w:rsidRPr="00230BDD" w:rsidRDefault="000E357E" w:rsidP="00976102">
      <w:pPr>
        <w:rPr>
          <w:lang w:val="ro-RO"/>
        </w:rPr>
      </w:pPr>
    </w:p>
    <w:p w14:paraId="2C6A6FB5" w14:textId="77777777" w:rsidR="000E357E" w:rsidRDefault="000E357E" w:rsidP="0062770F">
      <w:pPr>
        <w:pStyle w:val="Heading2"/>
        <w:numPr>
          <w:ilvl w:val="0"/>
          <w:numId w:val="0"/>
        </w:numPr>
        <w:spacing w:after="120"/>
        <w:ind w:firstLine="567"/>
        <w:jc w:val="center"/>
        <w:rPr>
          <w:sz w:val="20"/>
        </w:rPr>
      </w:pPr>
      <w:r w:rsidRPr="00230BDD">
        <w:rPr>
          <w:sz w:val="20"/>
        </w:rPr>
        <w:t>FIŞA DISCIPLINEI</w:t>
      </w:r>
    </w:p>
    <w:p w14:paraId="47E96DCD" w14:textId="4DE6A811" w:rsidR="0062770F" w:rsidRDefault="0062770F" w:rsidP="0062770F">
      <w:pPr>
        <w:jc w:val="center"/>
        <w:rPr>
          <w:lang w:val="ro-RO"/>
        </w:rPr>
      </w:pPr>
      <w:r>
        <w:rPr>
          <w:lang w:val="ro-RO"/>
        </w:rPr>
        <w:t xml:space="preserve">             Drept european al afacerilor</w:t>
      </w:r>
    </w:p>
    <w:p w14:paraId="72760C80" w14:textId="054CA90B" w:rsidR="0062770F" w:rsidRPr="0062770F" w:rsidRDefault="0062770F" w:rsidP="0062770F">
      <w:pPr>
        <w:jc w:val="center"/>
        <w:rPr>
          <w:lang w:val="ro-RO"/>
        </w:rPr>
      </w:pPr>
      <w:r>
        <w:rPr>
          <w:lang w:val="ro-RO"/>
        </w:rPr>
        <w:t xml:space="preserve">             Anul universitar 2025-2026</w:t>
      </w:r>
    </w:p>
    <w:p w14:paraId="0A4C4734" w14:textId="77777777" w:rsidR="000E357E" w:rsidRPr="00230BDD" w:rsidRDefault="000E357E" w:rsidP="00DF5C86">
      <w:pPr>
        <w:pStyle w:val="Heading2"/>
        <w:numPr>
          <w:ilvl w:val="0"/>
          <w:numId w:val="0"/>
        </w:numPr>
        <w:spacing w:after="120"/>
        <w:ind w:firstLine="567"/>
        <w:jc w:val="center"/>
        <w:rPr>
          <w:b w:val="0"/>
          <w:i/>
          <w:color w:val="FF0000"/>
          <w:sz w:val="20"/>
        </w:rPr>
      </w:pPr>
    </w:p>
    <w:p w14:paraId="2B543E34" w14:textId="77777777" w:rsidR="000E357E" w:rsidRPr="00230BDD" w:rsidRDefault="000E357E" w:rsidP="00DF5C86">
      <w:pPr>
        <w:pStyle w:val="BodyText2"/>
        <w:rPr>
          <w:b/>
          <w:sz w:val="20"/>
        </w:rPr>
      </w:pPr>
    </w:p>
    <w:p w14:paraId="59E32017" w14:textId="77777777" w:rsidR="000E357E" w:rsidRPr="00230BDD" w:rsidRDefault="000E357E" w:rsidP="00DF5C86">
      <w:pPr>
        <w:pStyle w:val="BodyText2"/>
        <w:rPr>
          <w:b/>
          <w:sz w:val="20"/>
        </w:rPr>
      </w:pPr>
      <w:r w:rsidRPr="00230BDD">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0E357E" w:rsidRPr="00CE58CF" w14:paraId="38CBAC89" w14:textId="77777777" w:rsidTr="00C1331A">
        <w:trPr>
          <w:trHeight w:val="98"/>
        </w:trPr>
        <w:tc>
          <w:tcPr>
            <w:tcW w:w="3402" w:type="dxa"/>
          </w:tcPr>
          <w:p w14:paraId="7952EBF7" w14:textId="77777777" w:rsidR="000E357E" w:rsidRPr="00230BDD" w:rsidRDefault="000E357E" w:rsidP="00C1331A">
            <w:pPr>
              <w:pStyle w:val="Heading1"/>
              <w:numPr>
                <w:ilvl w:val="0"/>
                <w:numId w:val="0"/>
              </w:numPr>
              <w:ind w:left="34"/>
              <w:rPr>
                <w:b w:val="0"/>
                <w:sz w:val="20"/>
                <w:lang w:val="ro-RO"/>
              </w:rPr>
            </w:pPr>
            <w:r w:rsidRPr="00230BDD">
              <w:rPr>
                <w:b w:val="0"/>
                <w:sz w:val="20"/>
                <w:lang w:val="ro-RO"/>
              </w:rPr>
              <w:t>1.1. Instituţia de învăţământ superior</w:t>
            </w:r>
          </w:p>
        </w:tc>
        <w:tc>
          <w:tcPr>
            <w:tcW w:w="6498" w:type="dxa"/>
            <w:vAlign w:val="center"/>
          </w:tcPr>
          <w:p w14:paraId="7D336C38" w14:textId="77777777" w:rsidR="000E357E" w:rsidRPr="00230BDD" w:rsidRDefault="000E357E" w:rsidP="00C1331A">
            <w:pPr>
              <w:pStyle w:val="Heading1"/>
              <w:numPr>
                <w:ilvl w:val="0"/>
                <w:numId w:val="0"/>
              </w:numPr>
              <w:ind w:left="90"/>
              <w:jc w:val="left"/>
              <w:rPr>
                <w:b w:val="0"/>
                <w:sz w:val="20"/>
                <w:lang w:val="ro-RO"/>
              </w:rPr>
            </w:pPr>
            <w:r w:rsidRPr="00230BDD">
              <w:rPr>
                <w:b w:val="0"/>
                <w:sz w:val="20"/>
                <w:lang w:val="ro-RO"/>
              </w:rPr>
              <w:t>Universitatea Babe</w:t>
            </w:r>
            <w:r w:rsidRPr="00230BDD">
              <w:rPr>
                <w:rFonts w:ascii="Tahoma" w:hAnsi="Tahoma" w:cs="Tahoma"/>
                <w:b w:val="0"/>
                <w:sz w:val="20"/>
                <w:lang w:val="ro-RO"/>
              </w:rPr>
              <w:t>ș</w:t>
            </w:r>
            <w:r w:rsidRPr="00230BDD">
              <w:rPr>
                <w:b w:val="0"/>
                <w:sz w:val="20"/>
                <w:lang w:val="ro-RO"/>
              </w:rPr>
              <w:t>-Bolyai din Cluj Napoca</w:t>
            </w:r>
          </w:p>
        </w:tc>
      </w:tr>
      <w:tr w:rsidR="000E357E" w:rsidRPr="00230BDD" w14:paraId="68F148AA" w14:textId="77777777" w:rsidTr="00C1331A">
        <w:tc>
          <w:tcPr>
            <w:tcW w:w="3402" w:type="dxa"/>
          </w:tcPr>
          <w:p w14:paraId="78A6D7E9" w14:textId="77777777" w:rsidR="000E357E" w:rsidRPr="00230BDD" w:rsidRDefault="000E357E" w:rsidP="00C1331A">
            <w:pPr>
              <w:pStyle w:val="Heading5"/>
              <w:spacing w:before="0" w:line="240" w:lineRule="auto"/>
              <w:ind w:left="34"/>
              <w:rPr>
                <w:b w:val="0"/>
                <w:sz w:val="20"/>
              </w:rPr>
            </w:pPr>
            <w:r w:rsidRPr="00230BDD">
              <w:rPr>
                <w:b w:val="0"/>
                <w:sz w:val="20"/>
              </w:rPr>
              <w:t>1.2. Facultatea</w:t>
            </w:r>
          </w:p>
        </w:tc>
        <w:tc>
          <w:tcPr>
            <w:tcW w:w="6498" w:type="dxa"/>
            <w:vAlign w:val="center"/>
          </w:tcPr>
          <w:p w14:paraId="33B6052C" w14:textId="77777777" w:rsidR="000E357E" w:rsidRPr="00230BDD" w:rsidRDefault="000E357E" w:rsidP="00C1331A">
            <w:pPr>
              <w:pStyle w:val="Heading1"/>
              <w:numPr>
                <w:ilvl w:val="0"/>
                <w:numId w:val="0"/>
              </w:numPr>
              <w:ind w:left="90"/>
              <w:jc w:val="left"/>
              <w:rPr>
                <w:b w:val="0"/>
                <w:sz w:val="20"/>
                <w:lang w:val="ro-RO"/>
              </w:rPr>
            </w:pPr>
            <w:r w:rsidRPr="00230BDD">
              <w:rPr>
                <w:b w:val="0"/>
                <w:sz w:val="20"/>
                <w:lang w:val="ro-RO"/>
              </w:rPr>
              <w:t>Drept</w:t>
            </w:r>
          </w:p>
        </w:tc>
      </w:tr>
      <w:tr w:rsidR="000E357E" w:rsidRPr="00230BDD" w14:paraId="5841D189" w14:textId="77777777" w:rsidTr="00C1331A">
        <w:tc>
          <w:tcPr>
            <w:tcW w:w="3402" w:type="dxa"/>
          </w:tcPr>
          <w:p w14:paraId="0B7DA03E" w14:textId="77777777" w:rsidR="000E357E" w:rsidRPr="00230BDD" w:rsidRDefault="000E357E" w:rsidP="00C1331A">
            <w:pPr>
              <w:pStyle w:val="Heading1"/>
              <w:numPr>
                <w:ilvl w:val="0"/>
                <w:numId w:val="0"/>
              </w:numPr>
              <w:ind w:left="34"/>
              <w:rPr>
                <w:b w:val="0"/>
                <w:sz w:val="20"/>
                <w:lang w:val="ro-RO"/>
              </w:rPr>
            </w:pPr>
            <w:r w:rsidRPr="00230BDD">
              <w:rPr>
                <w:b w:val="0"/>
                <w:sz w:val="20"/>
                <w:lang w:val="ro-RO"/>
              </w:rPr>
              <w:t>1.3. Departamentul</w:t>
            </w:r>
          </w:p>
        </w:tc>
        <w:tc>
          <w:tcPr>
            <w:tcW w:w="6498" w:type="dxa"/>
            <w:vAlign w:val="center"/>
          </w:tcPr>
          <w:p w14:paraId="6D790F03" w14:textId="77777777" w:rsidR="000E357E" w:rsidRPr="00230BDD" w:rsidRDefault="000E357E" w:rsidP="00C1331A">
            <w:pPr>
              <w:pStyle w:val="Heading1"/>
              <w:numPr>
                <w:ilvl w:val="0"/>
                <w:numId w:val="0"/>
              </w:numPr>
              <w:ind w:left="90"/>
              <w:jc w:val="left"/>
              <w:rPr>
                <w:b w:val="0"/>
                <w:sz w:val="20"/>
                <w:lang w:val="ro-RO"/>
              </w:rPr>
            </w:pPr>
            <w:r w:rsidRPr="00230BDD">
              <w:rPr>
                <w:b w:val="0"/>
                <w:sz w:val="20"/>
                <w:lang w:val="ro-RO"/>
              </w:rPr>
              <w:t>Drept privat</w:t>
            </w:r>
          </w:p>
        </w:tc>
      </w:tr>
      <w:tr w:rsidR="000E357E" w:rsidRPr="00230BDD" w14:paraId="4D9F8AE6" w14:textId="77777777" w:rsidTr="00C1331A">
        <w:tc>
          <w:tcPr>
            <w:tcW w:w="3402" w:type="dxa"/>
          </w:tcPr>
          <w:p w14:paraId="701060BD" w14:textId="77777777" w:rsidR="000E357E" w:rsidRPr="00230BDD" w:rsidRDefault="000E357E" w:rsidP="00C1331A">
            <w:pPr>
              <w:ind w:left="34"/>
              <w:rPr>
                <w:lang w:val="ro-RO"/>
              </w:rPr>
            </w:pPr>
            <w:r w:rsidRPr="00230BDD">
              <w:rPr>
                <w:lang w:val="ro-RO"/>
              </w:rPr>
              <w:t>1.4.</w:t>
            </w:r>
            <w:r w:rsidRPr="00230BDD">
              <w:rPr>
                <w:b/>
                <w:lang w:val="ro-RO"/>
              </w:rPr>
              <w:t xml:space="preserve"> </w:t>
            </w:r>
            <w:r w:rsidRPr="00230BDD">
              <w:rPr>
                <w:lang w:val="ro-RO"/>
              </w:rPr>
              <w:t>Domeniul de studii</w:t>
            </w:r>
          </w:p>
        </w:tc>
        <w:tc>
          <w:tcPr>
            <w:tcW w:w="6498" w:type="dxa"/>
            <w:vAlign w:val="center"/>
          </w:tcPr>
          <w:p w14:paraId="3F5C290C" w14:textId="77777777" w:rsidR="000E357E" w:rsidRPr="00230BDD" w:rsidRDefault="000E357E" w:rsidP="00C1331A">
            <w:pPr>
              <w:pStyle w:val="Heading1"/>
              <w:numPr>
                <w:ilvl w:val="0"/>
                <w:numId w:val="0"/>
              </w:numPr>
              <w:ind w:left="90"/>
              <w:jc w:val="left"/>
              <w:rPr>
                <w:b w:val="0"/>
                <w:sz w:val="20"/>
                <w:lang w:val="ro-RO"/>
              </w:rPr>
            </w:pPr>
            <w:r w:rsidRPr="00230BDD">
              <w:rPr>
                <w:b w:val="0"/>
                <w:sz w:val="20"/>
                <w:lang w:val="ro-RO"/>
              </w:rPr>
              <w:t>Drept</w:t>
            </w:r>
          </w:p>
        </w:tc>
      </w:tr>
      <w:tr w:rsidR="000E357E" w:rsidRPr="00230BDD" w14:paraId="10E28ADD" w14:textId="77777777" w:rsidTr="00C1331A">
        <w:tc>
          <w:tcPr>
            <w:tcW w:w="3402" w:type="dxa"/>
          </w:tcPr>
          <w:p w14:paraId="7CA075B7" w14:textId="77777777" w:rsidR="000E357E" w:rsidRPr="00230BDD" w:rsidRDefault="000E357E" w:rsidP="00C1331A">
            <w:pPr>
              <w:ind w:left="34"/>
              <w:rPr>
                <w:vertAlign w:val="superscript"/>
                <w:lang w:val="ro-RO"/>
              </w:rPr>
            </w:pPr>
            <w:r w:rsidRPr="00230BDD">
              <w:rPr>
                <w:lang w:val="ro-RO"/>
              </w:rPr>
              <w:t>1.5.</w:t>
            </w:r>
            <w:r w:rsidRPr="00230BDD">
              <w:rPr>
                <w:b/>
                <w:lang w:val="ro-RO"/>
              </w:rPr>
              <w:t xml:space="preserve"> </w:t>
            </w:r>
            <w:r w:rsidRPr="00230BDD">
              <w:rPr>
                <w:lang w:val="ro-RO"/>
              </w:rPr>
              <w:t>Ciclul de studii</w:t>
            </w:r>
          </w:p>
        </w:tc>
        <w:tc>
          <w:tcPr>
            <w:tcW w:w="6498" w:type="dxa"/>
            <w:vAlign w:val="center"/>
          </w:tcPr>
          <w:p w14:paraId="32D0D75B" w14:textId="77777777" w:rsidR="000E357E" w:rsidRPr="00230BDD" w:rsidRDefault="000E357E" w:rsidP="00C1331A">
            <w:pPr>
              <w:pStyle w:val="Heading1"/>
              <w:numPr>
                <w:ilvl w:val="0"/>
                <w:numId w:val="0"/>
              </w:numPr>
              <w:ind w:left="90"/>
              <w:jc w:val="left"/>
              <w:rPr>
                <w:b w:val="0"/>
                <w:sz w:val="20"/>
                <w:lang w:val="ro-RO"/>
              </w:rPr>
            </w:pPr>
            <w:r w:rsidRPr="00230BDD">
              <w:rPr>
                <w:b w:val="0"/>
                <w:sz w:val="20"/>
                <w:lang w:val="ro-RO"/>
              </w:rPr>
              <w:t>Licenţă</w:t>
            </w:r>
          </w:p>
        </w:tc>
      </w:tr>
      <w:tr w:rsidR="000E357E" w:rsidRPr="00230BDD" w14:paraId="6DF95FCF" w14:textId="77777777" w:rsidTr="00C1331A">
        <w:trPr>
          <w:trHeight w:val="106"/>
        </w:trPr>
        <w:tc>
          <w:tcPr>
            <w:tcW w:w="3402" w:type="dxa"/>
          </w:tcPr>
          <w:p w14:paraId="5DF5FABA" w14:textId="77777777" w:rsidR="000E357E" w:rsidRPr="00230BDD" w:rsidRDefault="000E357E" w:rsidP="00C1331A">
            <w:pPr>
              <w:pStyle w:val="Heading2"/>
              <w:numPr>
                <w:ilvl w:val="0"/>
                <w:numId w:val="0"/>
              </w:numPr>
              <w:ind w:left="34"/>
              <w:rPr>
                <w:b w:val="0"/>
                <w:sz w:val="20"/>
              </w:rPr>
            </w:pPr>
            <w:r w:rsidRPr="00230BDD">
              <w:rPr>
                <w:b w:val="0"/>
                <w:sz w:val="20"/>
              </w:rPr>
              <w:t>1.6. Programul de studii / Calificarea</w:t>
            </w:r>
          </w:p>
        </w:tc>
        <w:tc>
          <w:tcPr>
            <w:tcW w:w="6498" w:type="dxa"/>
            <w:vAlign w:val="center"/>
          </w:tcPr>
          <w:p w14:paraId="40A0A57C" w14:textId="77777777" w:rsidR="000E357E" w:rsidRPr="00230BDD" w:rsidRDefault="000E357E" w:rsidP="00C1331A">
            <w:pPr>
              <w:pStyle w:val="Heading1"/>
              <w:numPr>
                <w:ilvl w:val="0"/>
                <w:numId w:val="0"/>
              </w:numPr>
              <w:ind w:left="90"/>
              <w:jc w:val="left"/>
              <w:rPr>
                <w:b w:val="0"/>
                <w:sz w:val="20"/>
                <w:lang w:val="ro-RO"/>
              </w:rPr>
            </w:pPr>
            <w:r w:rsidRPr="00230BDD">
              <w:rPr>
                <w:b w:val="0"/>
                <w:sz w:val="20"/>
                <w:lang w:val="ro-RO"/>
              </w:rPr>
              <w:t>Drept</w:t>
            </w:r>
          </w:p>
        </w:tc>
      </w:tr>
      <w:tr w:rsidR="000E357E" w:rsidRPr="00230BDD" w14:paraId="77C502B3" w14:textId="77777777" w:rsidTr="00C1331A">
        <w:trPr>
          <w:trHeight w:val="106"/>
        </w:trPr>
        <w:tc>
          <w:tcPr>
            <w:tcW w:w="3402" w:type="dxa"/>
          </w:tcPr>
          <w:p w14:paraId="12DD7945" w14:textId="77777777" w:rsidR="000E357E" w:rsidRPr="00230BDD" w:rsidRDefault="000E357E" w:rsidP="00C1331A">
            <w:pPr>
              <w:pStyle w:val="Heading2"/>
              <w:numPr>
                <w:ilvl w:val="0"/>
                <w:numId w:val="0"/>
              </w:numPr>
              <w:ind w:left="34"/>
              <w:rPr>
                <w:b w:val="0"/>
                <w:sz w:val="20"/>
              </w:rPr>
            </w:pPr>
            <w:r w:rsidRPr="00230BDD">
              <w:rPr>
                <w:b w:val="0"/>
                <w:sz w:val="20"/>
              </w:rPr>
              <w:t>1.7. Forma de învăţământ</w:t>
            </w:r>
          </w:p>
        </w:tc>
        <w:tc>
          <w:tcPr>
            <w:tcW w:w="6498" w:type="dxa"/>
            <w:vAlign w:val="center"/>
          </w:tcPr>
          <w:p w14:paraId="5582034A" w14:textId="77777777" w:rsidR="000E357E" w:rsidRPr="00230BDD" w:rsidRDefault="000E357E" w:rsidP="00EB7168">
            <w:pPr>
              <w:pStyle w:val="Heading1"/>
              <w:numPr>
                <w:ilvl w:val="0"/>
                <w:numId w:val="0"/>
              </w:numPr>
              <w:jc w:val="left"/>
              <w:rPr>
                <w:b w:val="0"/>
                <w:sz w:val="20"/>
                <w:lang w:val="ro-RO"/>
              </w:rPr>
            </w:pPr>
            <w:r w:rsidRPr="00230BDD">
              <w:rPr>
                <w:b w:val="0"/>
                <w:sz w:val="20"/>
                <w:lang w:val="ro-RO"/>
              </w:rPr>
              <w:t>Învă</w:t>
            </w:r>
            <w:r w:rsidRPr="00230BDD">
              <w:rPr>
                <w:rFonts w:ascii="Tahoma" w:hAnsi="Tahoma" w:cs="Tahoma"/>
                <w:b w:val="0"/>
                <w:sz w:val="20"/>
                <w:lang w:val="ro-RO"/>
              </w:rPr>
              <w:t>ț</w:t>
            </w:r>
            <w:r w:rsidRPr="00230BDD">
              <w:rPr>
                <w:b w:val="0"/>
                <w:sz w:val="20"/>
                <w:lang w:val="ro-RO"/>
              </w:rPr>
              <w:t>ământ la distan</w:t>
            </w:r>
            <w:r w:rsidRPr="00230BDD">
              <w:rPr>
                <w:rFonts w:ascii="Tahoma" w:hAnsi="Tahoma" w:cs="Tahoma"/>
                <w:b w:val="0"/>
                <w:sz w:val="20"/>
                <w:lang w:val="ro-RO"/>
              </w:rPr>
              <w:t>ț</w:t>
            </w:r>
            <w:r w:rsidRPr="00230BDD">
              <w:rPr>
                <w:b w:val="0"/>
                <w:sz w:val="20"/>
                <w:lang w:val="ro-RO"/>
              </w:rPr>
              <w:t>ă</w:t>
            </w:r>
          </w:p>
        </w:tc>
      </w:tr>
    </w:tbl>
    <w:p w14:paraId="5C057E8B" w14:textId="77777777" w:rsidR="000E357E" w:rsidRPr="00230BDD" w:rsidRDefault="000E357E" w:rsidP="00DF5C86">
      <w:pPr>
        <w:rPr>
          <w:b/>
          <w:lang w:val="ro-RO"/>
        </w:rPr>
      </w:pPr>
    </w:p>
    <w:p w14:paraId="59D47B87" w14:textId="77777777" w:rsidR="000E357E" w:rsidRPr="00230BDD" w:rsidRDefault="000E357E" w:rsidP="00DF5C86">
      <w:pPr>
        <w:rPr>
          <w:lang w:val="ro-RO"/>
        </w:rPr>
      </w:pPr>
      <w:r w:rsidRPr="00230BDD">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0E357E" w:rsidRPr="00230BDD" w14:paraId="1B47E7A5" w14:textId="77777777" w:rsidTr="00603028">
        <w:tc>
          <w:tcPr>
            <w:tcW w:w="2230" w:type="dxa"/>
            <w:gridSpan w:val="3"/>
          </w:tcPr>
          <w:p w14:paraId="4793CC80" w14:textId="77777777" w:rsidR="000E357E" w:rsidRPr="00230BDD" w:rsidRDefault="000E357E" w:rsidP="00C1331A">
            <w:pPr>
              <w:rPr>
                <w:lang w:val="ro-RO"/>
              </w:rPr>
            </w:pPr>
            <w:r w:rsidRPr="00230BDD">
              <w:rPr>
                <w:lang w:val="ro-RO"/>
              </w:rPr>
              <w:t>2.1. Denumirea disciplinei</w:t>
            </w:r>
          </w:p>
        </w:tc>
        <w:tc>
          <w:tcPr>
            <w:tcW w:w="4603" w:type="dxa"/>
            <w:gridSpan w:val="6"/>
          </w:tcPr>
          <w:p w14:paraId="0C1917E8" w14:textId="77777777" w:rsidR="000E357E" w:rsidRPr="00230BDD" w:rsidRDefault="000E357E" w:rsidP="00C1331A">
            <w:pPr>
              <w:rPr>
                <w:b/>
                <w:lang w:val="ro-RO"/>
              </w:rPr>
            </w:pPr>
            <w:r w:rsidRPr="00230BDD">
              <w:rPr>
                <w:b/>
                <w:lang w:val="ro-RO"/>
              </w:rPr>
              <w:t>Drept european al afacerilor</w:t>
            </w:r>
          </w:p>
        </w:tc>
        <w:tc>
          <w:tcPr>
            <w:tcW w:w="1533" w:type="dxa"/>
            <w:gridSpan w:val="2"/>
          </w:tcPr>
          <w:p w14:paraId="39B6C4BF" w14:textId="77777777" w:rsidR="000E357E" w:rsidRPr="00230BDD" w:rsidRDefault="000E357E" w:rsidP="00C1331A">
            <w:pPr>
              <w:rPr>
                <w:lang w:val="ro-RO"/>
              </w:rPr>
            </w:pPr>
            <w:r w:rsidRPr="00230BDD">
              <w:rPr>
                <w:lang w:val="ro-RO"/>
              </w:rPr>
              <w:t>Codul disciplinei</w:t>
            </w:r>
          </w:p>
        </w:tc>
        <w:tc>
          <w:tcPr>
            <w:tcW w:w="1534" w:type="dxa"/>
            <w:gridSpan w:val="2"/>
          </w:tcPr>
          <w:p w14:paraId="33A6A655" w14:textId="77777777" w:rsidR="000E357E" w:rsidRPr="00230BDD" w:rsidRDefault="000E357E" w:rsidP="00C1331A">
            <w:pPr>
              <w:rPr>
                <w:b/>
                <w:lang w:val="ro-RO"/>
              </w:rPr>
            </w:pPr>
            <w:r w:rsidRPr="00230BDD">
              <w:rPr>
                <w:b/>
                <w:lang w:val="ro-RO"/>
              </w:rPr>
              <w:t>DLR4128</w:t>
            </w:r>
          </w:p>
        </w:tc>
      </w:tr>
      <w:tr w:rsidR="000E357E" w:rsidRPr="00230BDD" w14:paraId="2D8CAB1A" w14:textId="77777777" w:rsidTr="00C1331A">
        <w:tc>
          <w:tcPr>
            <w:tcW w:w="4498" w:type="dxa"/>
            <w:gridSpan w:val="6"/>
          </w:tcPr>
          <w:p w14:paraId="308E5379" w14:textId="77777777" w:rsidR="000E357E" w:rsidRPr="00230BDD" w:rsidRDefault="000E357E" w:rsidP="00D33282">
            <w:pPr>
              <w:ind w:left="34"/>
              <w:rPr>
                <w:lang w:val="ro-RO"/>
              </w:rPr>
            </w:pPr>
            <w:r w:rsidRPr="00230BDD">
              <w:rPr>
                <w:lang w:val="ro-RO"/>
              </w:rPr>
              <w:t>2.2. Titularul activităţilor de curs – Coordonatorul de disciplină</w:t>
            </w:r>
          </w:p>
        </w:tc>
        <w:tc>
          <w:tcPr>
            <w:tcW w:w="5402" w:type="dxa"/>
            <w:gridSpan w:val="7"/>
          </w:tcPr>
          <w:p w14:paraId="5F251B14" w14:textId="77777777" w:rsidR="000E357E" w:rsidRPr="00230BDD" w:rsidRDefault="000E357E" w:rsidP="00C1331A">
            <w:pPr>
              <w:rPr>
                <w:lang w:val="ro-RO"/>
              </w:rPr>
            </w:pPr>
            <w:r w:rsidRPr="00230BDD">
              <w:rPr>
                <w:lang w:val="ro-RO"/>
              </w:rPr>
              <w:t>Prof. Sergiu Deleanu</w:t>
            </w:r>
          </w:p>
        </w:tc>
      </w:tr>
      <w:tr w:rsidR="000E357E" w:rsidRPr="00230BDD" w14:paraId="09CE1081" w14:textId="77777777" w:rsidTr="00C1331A">
        <w:tc>
          <w:tcPr>
            <w:tcW w:w="4498" w:type="dxa"/>
            <w:gridSpan w:val="6"/>
          </w:tcPr>
          <w:p w14:paraId="088CE050" w14:textId="77777777" w:rsidR="000E357E" w:rsidRPr="00230BDD" w:rsidRDefault="000E357E" w:rsidP="00C1331A">
            <w:pPr>
              <w:ind w:left="34"/>
              <w:rPr>
                <w:lang w:val="ro-RO"/>
              </w:rPr>
            </w:pPr>
            <w:r w:rsidRPr="00230BDD">
              <w:rPr>
                <w:lang w:val="ro-RO"/>
              </w:rPr>
              <w:t xml:space="preserve">2.3. Titularul activităţilor de seminar / laborator / proiect – tutorele </w:t>
            </w:r>
          </w:p>
        </w:tc>
        <w:tc>
          <w:tcPr>
            <w:tcW w:w="5402" w:type="dxa"/>
            <w:gridSpan w:val="7"/>
          </w:tcPr>
          <w:p w14:paraId="1F8604B4" w14:textId="77777777" w:rsidR="000E357E" w:rsidRPr="00230BDD" w:rsidRDefault="000E357E" w:rsidP="00C1331A">
            <w:pPr>
              <w:rPr>
                <w:lang w:val="ro-RO"/>
              </w:rPr>
            </w:pPr>
            <w:r w:rsidRPr="00230BDD">
              <w:rPr>
                <w:lang w:val="ro-RO"/>
              </w:rPr>
              <w:t>Prof. Sergiu Deleanu</w:t>
            </w:r>
          </w:p>
          <w:p w14:paraId="736F243C" w14:textId="29EF5025" w:rsidR="000E357E" w:rsidRPr="00230BDD" w:rsidRDefault="000E357E" w:rsidP="00C1331A">
            <w:pPr>
              <w:rPr>
                <w:lang w:val="ro-RO"/>
              </w:rPr>
            </w:pPr>
          </w:p>
        </w:tc>
      </w:tr>
      <w:tr w:rsidR="000E357E" w:rsidRPr="00230BDD" w14:paraId="0F0BE0DB" w14:textId="77777777" w:rsidTr="0072360F">
        <w:trPr>
          <w:trHeight w:val="345"/>
        </w:trPr>
        <w:tc>
          <w:tcPr>
            <w:tcW w:w="1447" w:type="dxa"/>
            <w:vMerge w:val="restart"/>
          </w:tcPr>
          <w:p w14:paraId="415BDE55" w14:textId="77777777" w:rsidR="000E357E" w:rsidRPr="00230BDD" w:rsidRDefault="000E357E" w:rsidP="00C1331A">
            <w:pPr>
              <w:ind w:left="34"/>
              <w:rPr>
                <w:lang w:val="ro-RO"/>
              </w:rPr>
            </w:pPr>
            <w:r w:rsidRPr="00230BDD">
              <w:rPr>
                <w:lang w:val="ro-RO"/>
              </w:rPr>
              <w:t>2.4. Anul de studiu</w:t>
            </w:r>
          </w:p>
        </w:tc>
        <w:tc>
          <w:tcPr>
            <w:tcW w:w="708" w:type="dxa"/>
            <w:vMerge w:val="restart"/>
            <w:vAlign w:val="center"/>
          </w:tcPr>
          <w:p w14:paraId="7C6D48EE" w14:textId="77777777" w:rsidR="000E357E" w:rsidRPr="00230BDD" w:rsidRDefault="000E357E" w:rsidP="00C1331A">
            <w:pPr>
              <w:jc w:val="center"/>
              <w:rPr>
                <w:lang w:val="ro-RO"/>
              </w:rPr>
            </w:pPr>
            <w:r w:rsidRPr="00230BDD">
              <w:rPr>
                <w:lang w:val="ro-RO"/>
              </w:rPr>
              <w:t>IV</w:t>
            </w:r>
          </w:p>
        </w:tc>
        <w:tc>
          <w:tcPr>
            <w:tcW w:w="1276" w:type="dxa"/>
            <w:gridSpan w:val="2"/>
            <w:vMerge w:val="restart"/>
          </w:tcPr>
          <w:p w14:paraId="0793BB70" w14:textId="77777777" w:rsidR="000E357E" w:rsidRPr="00230BDD" w:rsidRDefault="000E357E" w:rsidP="00C1331A">
            <w:pPr>
              <w:ind w:right="-203"/>
              <w:rPr>
                <w:lang w:val="ro-RO"/>
              </w:rPr>
            </w:pPr>
            <w:r w:rsidRPr="00230BDD">
              <w:rPr>
                <w:lang w:val="ro-RO"/>
              </w:rPr>
              <w:t>2.5. Semestrul</w:t>
            </w:r>
          </w:p>
          <w:p w14:paraId="498A7D98" w14:textId="77777777" w:rsidR="000E357E" w:rsidRPr="00230BDD" w:rsidRDefault="000E357E" w:rsidP="00C1331A">
            <w:pPr>
              <w:ind w:right="-203"/>
              <w:rPr>
                <w:lang w:val="ro-RO"/>
              </w:rPr>
            </w:pPr>
          </w:p>
          <w:p w14:paraId="61011C1D" w14:textId="77777777" w:rsidR="000E357E" w:rsidRPr="00230BDD" w:rsidRDefault="000E357E" w:rsidP="00C1331A">
            <w:pPr>
              <w:ind w:right="-203"/>
              <w:rPr>
                <w:lang w:val="ro-RO"/>
              </w:rPr>
            </w:pPr>
            <w:r w:rsidRPr="00230BDD">
              <w:rPr>
                <w:lang w:val="ro-RO"/>
              </w:rPr>
              <w:t xml:space="preserve">        I</w:t>
            </w:r>
          </w:p>
        </w:tc>
        <w:tc>
          <w:tcPr>
            <w:tcW w:w="567" w:type="dxa"/>
            <w:vMerge w:val="restart"/>
            <w:vAlign w:val="center"/>
          </w:tcPr>
          <w:p w14:paraId="02A073F5" w14:textId="77777777" w:rsidR="000E357E" w:rsidRPr="00230BDD" w:rsidRDefault="000E357E" w:rsidP="00C1331A">
            <w:pPr>
              <w:jc w:val="center"/>
              <w:rPr>
                <w:lang w:val="ro-RO"/>
              </w:rPr>
            </w:pPr>
          </w:p>
        </w:tc>
        <w:tc>
          <w:tcPr>
            <w:tcW w:w="1843" w:type="dxa"/>
            <w:gridSpan w:val="2"/>
            <w:vMerge w:val="restart"/>
          </w:tcPr>
          <w:p w14:paraId="608D354D" w14:textId="77777777" w:rsidR="000E357E" w:rsidRPr="00230BDD" w:rsidRDefault="000E357E" w:rsidP="00C1331A">
            <w:pPr>
              <w:ind w:right="-288"/>
              <w:rPr>
                <w:lang w:val="ro-RO"/>
              </w:rPr>
            </w:pPr>
            <w:r w:rsidRPr="00230BDD">
              <w:rPr>
                <w:lang w:val="ro-RO"/>
              </w:rPr>
              <w:t xml:space="preserve">2.6. Tipul </w:t>
            </w:r>
          </w:p>
          <w:p w14:paraId="2442A6C4" w14:textId="77777777" w:rsidR="000E357E" w:rsidRPr="00230BDD" w:rsidRDefault="000E357E" w:rsidP="00C1331A">
            <w:pPr>
              <w:ind w:right="-288"/>
              <w:rPr>
                <w:lang w:val="ro-RO"/>
              </w:rPr>
            </w:pPr>
            <w:r w:rsidRPr="00230BDD">
              <w:rPr>
                <w:lang w:val="ro-RO"/>
              </w:rPr>
              <w:t>de evaluare</w:t>
            </w:r>
          </w:p>
        </w:tc>
        <w:tc>
          <w:tcPr>
            <w:tcW w:w="709" w:type="dxa"/>
            <w:vMerge w:val="restart"/>
            <w:vAlign w:val="center"/>
          </w:tcPr>
          <w:p w14:paraId="2C0464E0" w14:textId="77777777" w:rsidR="000E357E" w:rsidRPr="00230BDD" w:rsidRDefault="000E357E" w:rsidP="00C1331A">
            <w:pPr>
              <w:jc w:val="center"/>
              <w:rPr>
                <w:lang w:val="ro-RO"/>
              </w:rPr>
            </w:pPr>
            <w:r w:rsidRPr="00230BDD">
              <w:rPr>
                <w:lang w:val="ro-RO"/>
              </w:rPr>
              <w:t>E</w:t>
            </w:r>
          </w:p>
        </w:tc>
        <w:tc>
          <w:tcPr>
            <w:tcW w:w="1275" w:type="dxa"/>
            <w:gridSpan w:val="2"/>
            <w:vMerge w:val="restart"/>
          </w:tcPr>
          <w:p w14:paraId="3F9EBDA4" w14:textId="77777777" w:rsidR="000E357E" w:rsidRPr="00230BDD" w:rsidRDefault="000E357E" w:rsidP="00C1331A">
            <w:pPr>
              <w:rPr>
                <w:vertAlign w:val="superscript"/>
                <w:lang w:val="ro-RO"/>
              </w:rPr>
            </w:pPr>
            <w:r w:rsidRPr="00230BDD">
              <w:rPr>
                <w:lang w:val="ro-RO"/>
              </w:rPr>
              <w:t>2.7. Regimul disciplinei</w:t>
            </w:r>
          </w:p>
        </w:tc>
        <w:tc>
          <w:tcPr>
            <w:tcW w:w="1276" w:type="dxa"/>
            <w:gridSpan w:val="2"/>
          </w:tcPr>
          <w:p w14:paraId="47DE155E" w14:textId="77777777" w:rsidR="000E357E" w:rsidRPr="00230BDD" w:rsidRDefault="000E357E" w:rsidP="00C1331A">
            <w:pPr>
              <w:rPr>
                <w:vertAlign w:val="superscript"/>
                <w:lang w:val="ro-RO"/>
              </w:rPr>
            </w:pPr>
            <w:r w:rsidRPr="00230BDD">
              <w:rPr>
                <w:lang w:val="ro-RO"/>
              </w:rPr>
              <w:t>Conţinut</w:t>
            </w:r>
          </w:p>
        </w:tc>
        <w:tc>
          <w:tcPr>
            <w:tcW w:w="799" w:type="dxa"/>
          </w:tcPr>
          <w:p w14:paraId="2DE69A5B" w14:textId="77777777" w:rsidR="000E357E" w:rsidRPr="00230BDD" w:rsidRDefault="000E357E" w:rsidP="00C1331A">
            <w:pPr>
              <w:rPr>
                <w:lang w:val="ro-RO"/>
              </w:rPr>
            </w:pPr>
            <w:r w:rsidRPr="00230BDD">
              <w:rPr>
                <w:lang w:val="ro-RO"/>
              </w:rPr>
              <w:t>Felul disciplinei</w:t>
            </w:r>
          </w:p>
          <w:p w14:paraId="02BC5B6C" w14:textId="77777777" w:rsidR="000E357E" w:rsidRPr="00230BDD" w:rsidRDefault="000E357E" w:rsidP="00C1331A">
            <w:pPr>
              <w:rPr>
                <w:lang w:val="ro-RO"/>
              </w:rPr>
            </w:pPr>
            <w:r w:rsidRPr="00230BDD">
              <w:rPr>
                <w:lang w:val="ro-RO"/>
              </w:rPr>
              <w:t>DS</w:t>
            </w:r>
          </w:p>
        </w:tc>
      </w:tr>
      <w:tr w:rsidR="000E357E" w:rsidRPr="00230BDD" w14:paraId="466F6239" w14:textId="77777777" w:rsidTr="0072360F">
        <w:trPr>
          <w:trHeight w:val="345"/>
        </w:trPr>
        <w:tc>
          <w:tcPr>
            <w:tcW w:w="1447" w:type="dxa"/>
            <w:vMerge/>
          </w:tcPr>
          <w:p w14:paraId="55BDE1E4" w14:textId="77777777" w:rsidR="000E357E" w:rsidRPr="00230BDD" w:rsidRDefault="000E357E" w:rsidP="00C1331A">
            <w:pPr>
              <w:ind w:left="318"/>
              <w:rPr>
                <w:lang w:val="ro-RO"/>
              </w:rPr>
            </w:pPr>
          </w:p>
        </w:tc>
        <w:tc>
          <w:tcPr>
            <w:tcW w:w="708" w:type="dxa"/>
            <w:vMerge/>
          </w:tcPr>
          <w:p w14:paraId="708FB860" w14:textId="77777777" w:rsidR="000E357E" w:rsidRPr="00230BDD" w:rsidRDefault="000E357E" w:rsidP="00C1331A">
            <w:pPr>
              <w:rPr>
                <w:lang w:val="ro-RO"/>
              </w:rPr>
            </w:pPr>
          </w:p>
        </w:tc>
        <w:tc>
          <w:tcPr>
            <w:tcW w:w="1276" w:type="dxa"/>
            <w:gridSpan w:val="2"/>
            <w:vMerge/>
          </w:tcPr>
          <w:p w14:paraId="54A11ED4" w14:textId="77777777" w:rsidR="000E357E" w:rsidRPr="00230BDD" w:rsidRDefault="000E357E" w:rsidP="00C1331A">
            <w:pPr>
              <w:rPr>
                <w:lang w:val="ro-RO"/>
              </w:rPr>
            </w:pPr>
          </w:p>
        </w:tc>
        <w:tc>
          <w:tcPr>
            <w:tcW w:w="567" w:type="dxa"/>
            <w:vMerge/>
          </w:tcPr>
          <w:p w14:paraId="442890B2" w14:textId="77777777" w:rsidR="000E357E" w:rsidRPr="00230BDD" w:rsidRDefault="000E357E" w:rsidP="00C1331A">
            <w:pPr>
              <w:rPr>
                <w:lang w:val="ro-RO"/>
              </w:rPr>
            </w:pPr>
          </w:p>
        </w:tc>
        <w:tc>
          <w:tcPr>
            <w:tcW w:w="1843" w:type="dxa"/>
            <w:gridSpan w:val="2"/>
            <w:vMerge/>
          </w:tcPr>
          <w:p w14:paraId="6343C2CC" w14:textId="77777777" w:rsidR="000E357E" w:rsidRPr="00230BDD" w:rsidRDefault="000E357E" w:rsidP="00C1331A">
            <w:pPr>
              <w:rPr>
                <w:lang w:val="ro-RO"/>
              </w:rPr>
            </w:pPr>
          </w:p>
        </w:tc>
        <w:tc>
          <w:tcPr>
            <w:tcW w:w="709" w:type="dxa"/>
            <w:vMerge/>
          </w:tcPr>
          <w:p w14:paraId="3994E68C" w14:textId="77777777" w:rsidR="000E357E" w:rsidRPr="00230BDD" w:rsidRDefault="000E357E" w:rsidP="00C1331A">
            <w:pPr>
              <w:rPr>
                <w:lang w:val="ro-RO"/>
              </w:rPr>
            </w:pPr>
          </w:p>
        </w:tc>
        <w:tc>
          <w:tcPr>
            <w:tcW w:w="1275" w:type="dxa"/>
            <w:gridSpan w:val="2"/>
            <w:vMerge/>
          </w:tcPr>
          <w:p w14:paraId="205D6BEB" w14:textId="77777777" w:rsidR="000E357E" w:rsidRPr="00230BDD" w:rsidRDefault="000E357E" w:rsidP="00C1331A">
            <w:pPr>
              <w:rPr>
                <w:lang w:val="ro-RO"/>
              </w:rPr>
            </w:pPr>
          </w:p>
        </w:tc>
        <w:tc>
          <w:tcPr>
            <w:tcW w:w="1276" w:type="dxa"/>
            <w:gridSpan w:val="2"/>
          </w:tcPr>
          <w:p w14:paraId="3B01CECB" w14:textId="77777777" w:rsidR="000E357E" w:rsidRPr="00BC3C5F" w:rsidRDefault="000E357E" w:rsidP="00C1331A">
            <w:pPr>
              <w:rPr>
                <w:sz w:val="18"/>
                <w:szCs w:val="18"/>
                <w:vertAlign w:val="superscript"/>
                <w:lang w:val="ro-RO"/>
              </w:rPr>
            </w:pPr>
            <w:r w:rsidRPr="00BC3C5F">
              <w:rPr>
                <w:sz w:val="18"/>
                <w:szCs w:val="18"/>
                <w:lang w:val="ro-RO"/>
              </w:rPr>
              <w:t>Obligativitate</w:t>
            </w:r>
          </w:p>
        </w:tc>
        <w:tc>
          <w:tcPr>
            <w:tcW w:w="799" w:type="dxa"/>
          </w:tcPr>
          <w:p w14:paraId="4F6712F8" w14:textId="77777777" w:rsidR="000E357E" w:rsidRPr="00230BDD" w:rsidRDefault="000E357E" w:rsidP="00C1331A">
            <w:pPr>
              <w:rPr>
                <w:lang w:val="ro-RO"/>
              </w:rPr>
            </w:pPr>
            <w:r w:rsidRPr="00230BDD">
              <w:rPr>
                <w:lang w:val="ro-RO"/>
              </w:rPr>
              <w:t>DO</w:t>
            </w:r>
          </w:p>
          <w:p w14:paraId="404F8A09" w14:textId="77777777" w:rsidR="000E357E" w:rsidRPr="00230BDD" w:rsidRDefault="000E357E" w:rsidP="00C1331A">
            <w:pPr>
              <w:rPr>
                <w:lang w:val="ro-RO"/>
              </w:rPr>
            </w:pPr>
          </w:p>
        </w:tc>
      </w:tr>
    </w:tbl>
    <w:p w14:paraId="3A17EE36" w14:textId="77777777" w:rsidR="000E357E" w:rsidRPr="00230BDD" w:rsidRDefault="000E357E" w:rsidP="00DF5C86">
      <w:pPr>
        <w:pStyle w:val="BodyText2"/>
        <w:jc w:val="left"/>
        <w:rPr>
          <w:b/>
          <w:sz w:val="20"/>
        </w:rPr>
      </w:pPr>
    </w:p>
    <w:p w14:paraId="431A6EB9" w14:textId="77777777" w:rsidR="000E357E" w:rsidRPr="00230BDD" w:rsidRDefault="000E357E" w:rsidP="00DF5C86">
      <w:pPr>
        <w:pStyle w:val="BodyText2"/>
        <w:jc w:val="left"/>
        <w:rPr>
          <w:b/>
          <w:sz w:val="20"/>
        </w:rPr>
      </w:pPr>
      <w:r w:rsidRPr="00230BDD">
        <w:rPr>
          <w:b/>
          <w:sz w:val="20"/>
        </w:rPr>
        <w:t xml:space="preserve">3. Timpul total estimat </w:t>
      </w:r>
      <w:r w:rsidRPr="00230BDD">
        <w:rPr>
          <w:sz w:val="20"/>
        </w:rPr>
        <w:t>(ore pe semestru al activităţilor didactice)</w:t>
      </w:r>
    </w:p>
    <w:tbl>
      <w:tblPr>
        <w:tblpPr w:leftFromText="180" w:rightFromText="180" w:vertAnchor="text"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4"/>
        <w:gridCol w:w="527"/>
        <w:gridCol w:w="1839"/>
        <w:gridCol w:w="530"/>
        <w:gridCol w:w="2880"/>
        <w:gridCol w:w="540"/>
      </w:tblGrid>
      <w:tr w:rsidR="000E357E" w:rsidRPr="00230BDD" w14:paraId="69784A8B" w14:textId="77777777" w:rsidTr="00C1331A">
        <w:trPr>
          <w:trHeight w:val="248"/>
        </w:trPr>
        <w:tc>
          <w:tcPr>
            <w:tcW w:w="3584" w:type="dxa"/>
            <w:vAlign w:val="center"/>
          </w:tcPr>
          <w:p w14:paraId="681698A1" w14:textId="77777777" w:rsidR="000E357E" w:rsidRPr="00230BDD" w:rsidRDefault="000E357E" w:rsidP="00C1331A">
            <w:pPr>
              <w:pStyle w:val="Heading2"/>
              <w:numPr>
                <w:ilvl w:val="0"/>
                <w:numId w:val="0"/>
              </w:numPr>
              <w:rPr>
                <w:b w:val="0"/>
                <w:sz w:val="20"/>
              </w:rPr>
            </w:pPr>
            <w:r w:rsidRPr="00230BDD">
              <w:rPr>
                <w:b w:val="0"/>
                <w:sz w:val="20"/>
              </w:rPr>
              <w:t>3.1. Număr de ore pe săptămână – forma cu frecvenţă</w:t>
            </w:r>
          </w:p>
        </w:tc>
        <w:tc>
          <w:tcPr>
            <w:tcW w:w="527" w:type="dxa"/>
            <w:vAlign w:val="center"/>
          </w:tcPr>
          <w:p w14:paraId="45EA4822" w14:textId="77777777" w:rsidR="000E357E" w:rsidRPr="00230BDD" w:rsidRDefault="000E357E" w:rsidP="00C1331A">
            <w:pPr>
              <w:jc w:val="center"/>
              <w:rPr>
                <w:b/>
                <w:lang w:val="ro-RO"/>
              </w:rPr>
            </w:pPr>
            <w:r w:rsidRPr="00230BDD">
              <w:rPr>
                <w:b/>
                <w:lang w:val="ro-RO"/>
              </w:rPr>
              <w:t>4</w:t>
            </w:r>
          </w:p>
        </w:tc>
        <w:tc>
          <w:tcPr>
            <w:tcW w:w="1839" w:type="dxa"/>
            <w:vAlign w:val="center"/>
          </w:tcPr>
          <w:p w14:paraId="47DE0C8E" w14:textId="77777777" w:rsidR="000E357E" w:rsidRPr="00230BDD" w:rsidRDefault="000E357E" w:rsidP="00C1331A">
            <w:pPr>
              <w:rPr>
                <w:lang w:val="ro-RO"/>
              </w:rPr>
            </w:pPr>
            <w:r w:rsidRPr="00230BDD">
              <w:rPr>
                <w:lang w:val="ro-RO"/>
              </w:rPr>
              <w:t>din care: 3.2. curs</w:t>
            </w:r>
          </w:p>
        </w:tc>
        <w:tc>
          <w:tcPr>
            <w:tcW w:w="530" w:type="dxa"/>
            <w:vAlign w:val="center"/>
          </w:tcPr>
          <w:p w14:paraId="2C947303" w14:textId="77777777" w:rsidR="000E357E" w:rsidRPr="00230BDD" w:rsidRDefault="000E357E" w:rsidP="00C1331A">
            <w:pPr>
              <w:jc w:val="center"/>
              <w:rPr>
                <w:b/>
                <w:lang w:val="ro-RO"/>
              </w:rPr>
            </w:pPr>
            <w:r w:rsidRPr="00230BDD">
              <w:rPr>
                <w:b/>
                <w:lang w:val="ro-RO"/>
              </w:rPr>
              <w:t>3</w:t>
            </w:r>
          </w:p>
        </w:tc>
        <w:tc>
          <w:tcPr>
            <w:tcW w:w="2880" w:type="dxa"/>
            <w:vAlign w:val="center"/>
          </w:tcPr>
          <w:p w14:paraId="560D023F" w14:textId="77777777" w:rsidR="000E357E" w:rsidRPr="00230BDD" w:rsidRDefault="000E357E" w:rsidP="00C1331A">
            <w:pPr>
              <w:rPr>
                <w:lang w:val="ro-RO"/>
              </w:rPr>
            </w:pPr>
            <w:r w:rsidRPr="00230BDD">
              <w:rPr>
                <w:lang w:val="ro-RO"/>
              </w:rPr>
              <w:t>3.3. seminar/ laborator/ proiect</w:t>
            </w:r>
          </w:p>
        </w:tc>
        <w:tc>
          <w:tcPr>
            <w:tcW w:w="540" w:type="dxa"/>
            <w:vAlign w:val="center"/>
          </w:tcPr>
          <w:p w14:paraId="4C1C01A7" w14:textId="77777777" w:rsidR="000E357E" w:rsidRPr="00230BDD" w:rsidRDefault="000E357E" w:rsidP="00C1331A">
            <w:pPr>
              <w:jc w:val="center"/>
              <w:rPr>
                <w:b/>
                <w:lang w:val="ro-RO"/>
              </w:rPr>
            </w:pPr>
            <w:r w:rsidRPr="00230BDD">
              <w:rPr>
                <w:b/>
                <w:lang w:val="ro-RO"/>
              </w:rPr>
              <w:t>1</w:t>
            </w:r>
          </w:p>
        </w:tc>
      </w:tr>
      <w:tr w:rsidR="000E357E" w:rsidRPr="00230BDD" w14:paraId="65E55401" w14:textId="77777777" w:rsidTr="00C1331A">
        <w:trPr>
          <w:trHeight w:val="247"/>
        </w:trPr>
        <w:tc>
          <w:tcPr>
            <w:tcW w:w="3584" w:type="dxa"/>
            <w:vAlign w:val="center"/>
          </w:tcPr>
          <w:p w14:paraId="46D09F65" w14:textId="77777777" w:rsidR="000E357E" w:rsidRPr="00230BDD" w:rsidRDefault="000E357E" w:rsidP="00C1331A">
            <w:pPr>
              <w:pStyle w:val="Heading2"/>
              <w:numPr>
                <w:ilvl w:val="0"/>
                <w:numId w:val="0"/>
              </w:numPr>
              <w:rPr>
                <w:b w:val="0"/>
                <w:sz w:val="20"/>
              </w:rPr>
            </w:pPr>
            <w:r w:rsidRPr="00230BDD">
              <w:rPr>
                <w:b w:val="0"/>
                <w:sz w:val="20"/>
              </w:rPr>
              <w:t>3.4. Total ore pe semestru – forma Învă</w:t>
            </w:r>
            <w:r w:rsidRPr="00230BDD">
              <w:rPr>
                <w:rFonts w:ascii="Tahoma" w:hAnsi="Tahoma" w:cs="Tahoma"/>
                <w:b w:val="0"/>
                <w:sz w:val="20"/>
              </w:rPr>
              <w:t>ț</w:t>
            </w:r>
            <w:r w:rsidRPr="00230BDD">
              <w:rPr>
                <w:b w:val="0"/>
                <w:sz w:val="20"/>
              </w:rPr>
              <w:t>ământ la distan</w:t>
            </w:r>
            <w:r w:rsidRPr="00230BDD">
              <w:rPr>
                <w:rFonts w:ascii="Tahoma" w:hAnsi="Tahoma" w:cs="Tahoma"/>
                <w:b w:val="0"/>
                <w:sz w:val="20"/>
              </w:rPr>
              <w:t>ț</w:t>
            </w:r>
            <w:r w:rsidRPr="00230BDD">
              <w:rPr>
                <w:b w:val="0"/>
                <w:sz w:val="20"/>
              </w:rPr>
              <w:t>ă</w:t>
            </w:r>
          </w:p>
        </w:tc>
        <w:tc>
          <w:tcPr>
            <w:tcW w:w="527" w:type="dxa"/>
            <w:vAlign w:val="center"/>
          </w:tcPr>
          <w:p w14:paraId="4C7FCAEB" w14:textId="3FF1C405" w:rsidR="000E357E" w:rsidRPr="00230BDD" w:rsidRDefault="000E357E" w:rsidP="00C1331A">
            <w:pPr>
              <w:jc w:val="center"/>
              <w:rPr>
                <w:lang w:val="ro-RO"/>
              </w:rPr>
            </w:pPr>
            <w:r w:rsidRPr="00230BDD">
              <w:rPr>
                <w:lang w:val="ro-RO"/>
              </w:rPr>
              <w:t>1</w:t>
            </w:r>
            <w:r w:rsidR="0062770F">
              <w:rPr>
                <w:lang w:val="ro-RO"/>
              </w:rPr>
              <w:t>25</w:t>
            </w:r>
          </w:p>
        </w:tc>
        <w:tc>
          <w:tcPr>
            <w:tcW w:w="1839" w:type="dxa"/>
            <w:vAlign w:val="center"/>
          </w:tcPr>
          <w:p w14:paraId="5D98826B" w14:textId="77777777" w:rsidR="000E357E" w:rsidRPr="00230BDD" w:rsidRDefault="000E357E" w:rsidP="00226D39">
            <w:pPr>
              <w:rPr>
                <w:b/>
                <w:lang w:val="ro-RO"/>
              </w:rPr>
            </w:pPr>
            <w:r w:rsidRPr="00230BDD">
              <w:rPr>
                <w:bCs/>
                <w:lang w:val="ro-RO"/>
              </w:rPr>
              <w:t>din care: 3.5.</w:t>
            </w:r>
            <w:r w:rsidRPr="00230BDD">
              <w:rPr>
                <w:b/>
                <w:lang w:val="ro-RO"/>
              </w:rPr>
              <w:t xml:space="preserve"> </w:t>
            </w:r>
            <w:r w:rsidRPr="00230BDD">
              <w:rPr>
                <w:lang w:val="ro-RO"/>
              </w:rPr>
              <w:t>SI</w:t>
            </w:r>
          </w:p>
          <w:p w14:paraId="3ED03609" w14:textId="77777777" w:rsidR="000E357E" w:rsidRPr="00230BDD" w:rsidRDefault="000E357E" w:rsidP="00635E78">
            <w:pPr>
              <w:rPr>
                <w:color w:val="FF0000"/>
                <w:lang w:val="ro-RO"/>
              </w:rPr>
            </w:pPr>
            <w:r w:rsidRPr="00230BDD">
              <w:rPr>
                <w:color w:val="FF0000"/>
                <w:lang w:val="ro-RO"/>
              </w:rPr>
              <w:t xml:space="preserve"> </w:t>
            </w:r>
          </w:p>
        </w:tc>
        <w:tc>
          <w:tcPr>
            <w:tcW w:w="530" w:type="dxa"/>
            <w:vAlign w:val="center"/>
          </w:tcPr>
          <w:p w14:paraId="54B5D813" w14:textId="1F3DB93C" w:rsidR="000E357E" w:rsidRPr="00230BDD" w:rsidRDefault="00CE58CF" w:rsidP="00C1331A">
            <w:pPr>
              <w:pStyle w:val="Heading2"/>
              <w:numPr>
                <w:ilvl w:val="0"/>
                <w:numId w:val="0"/>
              </w:numPr>
              <w:jc w:val="center"/>
              <w:rPr>
                <w:sz w:val="20"/>
              </w:rPr>
            </w:pPr>
            <w:r>
              <w:rPr>
                <w:sz w:val="20"/>
              </w:rPr>
              <w:t>69</w:t>
            </w:r>
          </w:p>
        </w:tc>
        <w:tc>
          <w:tcPr>
            <w:tcW w:w="2880" w:type="dxa"/>
            <w:vAlign w:val="center"/>
          </w:tcPr>
          <w:p w14:paraId="5F2F44D1" w14:textId="744B4CA5" w:rsidR="000E357E" w:rsidRPr="00230BDD" w:rsidRDefault="000E357E" w:rsidP="002C53BC">
            <w:pPr>
              <w:pStyle w:val="Heading2"/>
              <w:numPr>
                <w:ilvl w:val="0"/>
                <w:numId w:val="0"/>
              </w:numPr>
              <w:rPr>
                <w:b w:val="0"/>
                <w:sz w:val="20"/>
              </w:rPr>
            </w:pPr>
            <w:r w:rsidRPr="00230BDD">
              <w:rPr>
                <w:b w:val="0"/>
                <w:sz w:val="20"/>
              </w:rPr>
              <w:t xml:space="preserve">3.6. </w:t>
            </w:r>
            <w:r w:rsidRPr="00230BDD">
              <w:rPr>
                <w:b w:val="0"/>
                <w:bCs/>
                <w:sz w:val="20"/>
              </w:rPr>
              <w:t>AT</w:t>
            </w:r>
            <w:r w:rsidR="00CE58CF">
              <w:rPr>
                <w:b w:val="0"/>
                <w:bCs/>
                <w:sz w:val="20"/>
              </w:rPr>
              <w:t xml:space="preserve"> (4 ore)</w:t>
            </w:r>
            <w:r w:rsidRPr="00230BDD">
              <w:rPr>
                <w:b w:val="0"/>
                <w:bCs/>
                <w:sz w:val="20"/>
              </w:rPr>
              <w:t xml:space="preserve"> + TC</w:t>
            </w:r>
            <w:r w:rsidR="00CE58CF">
              <w:rPr>
                <w:b w:val="0"/>
                <w:bCs/>
                <w:sz w:val="20"/>
              </w:rPr>
              <w:t>(10 ore)</w:t>
            </w:r>
          </w:p>
        </w:tc>
        <w:tc>
          <w:tcPr>
            <w:tcW w:w="540" w:type="dxa"/>
            <w:vAlign w:val="center"/>
          </w:tcPr>
          <w:p w14:paraId="336FDFB1" w14:textId="77777777" w:rsidR="000E357E" w:rsidRPr="00230BDD" w:rsidRDefault="000E357E" w:rsidP="00C1331A">
            <w:pPr>
              <w:pStyle w:val="Heading2"/>
              <w:numPr>
                <w:ilvl w:val="0"/>
                <w:numId w:val="0"/>
              </w:numPr>
              <w:jc w:val="center"/>
              <w:rPr>
                <w:sz w:val="20"/>
              </w:rPr>
            </w:pPr>
            <w:r w:rsidRPr="00230BDD">
              <w:rPr>
                <w:sz w:val="20"/>
              </w:rPr>
              <w:t>14</w:t>
            </w:r>
          </w:p>
        </w:tc>
      </w:tr>
      <w:tr w:rsidR="000E357E" w:rsidRPr="00230BDD" w14:paraId="3713CA8D" w14:textId="77777777" w:rsidTr="00C1331A">
        <w:trPr>
          <w:trHeight w:val="247"/>
        </w:trPr>
        <w:tc>
          <w:tcPr>
            <w:tcW w:w="9360" w:type="dxa"/>
            <w:gridSpan w:val="5"/>
          </w:tcPr>
          <w:p w14:paraId="29D487E0" w14:textId="30D06593" w:rsidR="000E357E" w:rsidRPr="00230BDD" w:rsidRDefault="000E357E" w:rsidP="00C1331A">
            <w:pPr>
              <w:pStyle w:val="Heading2"/>
              <w:numPr>
                <w:ilvl w:val="0"/>
                <w:numId w:val="0"/>
              </w:numPr>
              <w:rPr>
                <w:sz w:val="20"/>
              </w:rPr>
            </w:pPr>
            <w:r w:rsidRPr="00230BDD">
              <w:rPr>
                <w:sz w:val="20"/>
              </w:rPr>
              <w:t xml:space="preserve">Distribuţia fondului de timp pentru studiul individual </w:t>
            </w:r>
            <w:r w:rsidR="0062770F">
              <w:rPr>
                <w:sz w:val="20"/>
              </w:rPr>
              <w:t>și activități de autoinstruire</w:t>
            </w:r>
          </w:p>
          <w:p w14:paraId="596D6A39" w14:textId="77777777" w:rsidR="000E357E" w:rsidRPr="00230BDD" w:rsidRDefault="000E357E" w:rsidP="00C1331A">
            <w:pPr>
              <w:pStyle w:val="Heading2"/>
              <w:numPr>
                <w:ilvl w:val="0"/>
                <w:numId w:val="0"/>
              </w:numPr>
              <w:rPr>
                <w:sz w:val="20"/>
              </w:rPr>
            </w:pPr>
          </w:p>
        </w:tc>
        <w:tc>
          <w:tcPr>
            <w:tcW w:w="540" w:type="dxa"/>
            <w:vAlign w:val="center"/>
          </w:tcPr>
          <w:p w14:paraId="55910258" w14:textId="0844AD01" w:rsidR="000E357E" w:rsidRPr="00230BDD" w:rsidRDefault="00CE58CF" w:rsidP="000408BF">
            <w:pPr>
              <w:pStyle w:val="Heading2"/>
              <w:numPr>
                <w:ilvl w:val="0"/>
                <w:numId w:val="0"/>
              </w:numPr>
              <w:jc w:val="center"/>
              <w:rPr>
                <w:sz w:val="20"/>
              </w:rPr>
            </w:pPr>
            <w:r>
              <w:rPr>
                <w:sz w:val="20"/>
              </w:rPr>
              <w:t>111</w:t>
            </w:r>
            <w:r w:rsidR="000E357E" w:rsidRPr="00230BDD">
              <w:rPr>
                <w:sz w:val="20"/>
              </w:rPr>
              <w:t>ore</w:t>
            </w:r>
          </w:p>
        </w:tc>
      </w:tr>
      <w:tr w:rsidR="000E357E" w:rsidRPr="00230BDD" w14:paraId="292B2AE8" w14:textId="77777777" w:rsidTr="00C1331A">
        <w:trPr>
          <w:trHeight w:val="247"/>
        </w:trPr>
        <w:tc>
          <w:tcPr>
            <w:tcW w:w="9360" w:type="dxa"/>
            <w:gridSpan w:val="5"/>
          </w:tcPr>
          <w:p w14:paraId="0D4E623C" w14:textId="77777777" w:rsidR="000E357E" w:rsidRPr="00230BDD" w:rsidRDefault="000E357E" w:rsidP="0006438C">
            <w:pPr>
              <w:rPr>
                <w:b/>
                <w:lang w:val="fr-FR"/>
              </w:rPr>
            </w:pPr>
            <w:r w:rsidRPr="00230BDD">
              <w:rPr>
                <w:lang w:val="fr-FR"/>
              </w:rPr>
              <w:t xml:space="preserve">3.5.1. </w:t>
            </w:r>
            <w:proofErr w:type="spellStart"/>
            <w:r w:rsidRPr="00230BDD">
              <w:rPr>
                <w:lang w:val="fr-FR"/>
              </w:rPr>
              <w:t>Studiul</w:t>
            </w:r>
            <w:proofErr w:type="spellEnd"/>
            <w:r w:rsidRPr="00230BDD">
              <w:rPr>
                <w:lang w:val="fr-FR"/>
              </w:rPr>
              <w:t xml:space="preserve"> </w:t>
            </w:r>
            <w:proofErr w:type="spellStart"/>
            <w:r w:rsidRPr="00230BDD">
              <w:rPr>
                <w:lang w:val="fr-FR"/>
              </w:rPr>
              <w:t>după</w:t>
            </w:r>
            <w:proofErr w:type="spellEnd"/>
            <w:r w:rsidRPr="00230BDD">
              <w:rPr>
                <w:lang w:val="fr-FR"/>
              </w:rPr>
              <w:t xml:space="preserve"> </w:t>
            </w:r>
            <w:proofErr w:type="spellStart"/>
            <w:r w:rsidRPr="00230BDD">
              <w:rPr>
                <w:lang w:val="fr-FR"/>
              </w:rPr>
              <w:t>manual</w:t>
            </w:r>
            <w:proofErr w:type="spellEnd"/>
            <w:r w:rsidRPr="00230BDD">
              <w:rPr>
                <w:lang w:val="fr-FR"/>
              </w:rPr>
              <w:t xml:space="preserve">, </w:t>
            </w:r>
            <w:proofErr w:type="spellStart"/>
            <w:r w:rsidRPr="00230BDD">
              <w:rPr>
                <w:lang w:val="fr-FR"/>
              </w:rPr>
              <w:t>suport</w:t>
            </w:r>
            <w:proofErr w:type="spellEnd"/>
            <w:r w:rsidRPr="00230BDD">
              <w:rPr>
                <w:lang w:val="fr-FR"/>
              </w:rPr>
              <w:t xml:space="preserve"> de </w:t>
            </w:r>
            <w:proofErr w:type="spellStart"/>
            <w:r w:rsidRPr="00230BDD">
              <w:rPr>
                <w:lang w:val="fr-FR"/>
              </w:rPr>
              <w:t>curs</w:t>
            </w:r>
            <w:proofErr w:type="spellEnd"/>
            <w:r w:rsidRPr="00230BDD">
              <w:rPr>
                <w:lang w:val="fr-FR"/>
              </w:rPr>
              <w:t xml:space="preserve">, </w:t>
            </w:r>
            <w:proofErr w:type="spellStart"/>
            <w:r w:rsidRPr="00230BDD">
              <w:rPr>
                <w:lang w:val="fr-FR"/>
              </w:rPr>
              <w:t>bibliografie</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r w:rsidRPr="00230BDD">
              <w:rPr>
                <w:lang w:val="fr-FR"/>
              </w:rPr>
              <w:t>notiţe</w:t>
            </w:r>
            <w:proofErr w:type="spellEnd"/>
          </w:p>
        </w:tc>
        <w:tc>
          <w:tcPr>
            <w:tcW w:w="540" w:type="dxa"/>
          </w:tcPr>
          <w:p w14:paraId="131B5790" w14:textId="0B108986" w:rsidR="000E357E" w:rsidRPr="00602128" w:rsidRDefault="000408BF" w:rsidP="000408BF">
            <w:pPr>
              <w:jc w:val="center"/>
              <w:rPr>
                <w:b/>
              </w:rPr>
            </w:pPr>
            <w:r>
              <w:rPr>
                <w:b/>
              </w:rPr>
              <w:t>45</w:t>
            </w:r>
          </w:p>
          <w:p w14:paraId="1AFAF8E5" w14:textId="77777777" w:rsidR="000E357E" w:rsidRPr="00602128" w:rsidRDefault="000E357E" w:rsidP="000408BF">
            <w:pPr>
              <w:pStyle w:val="Heading2"/>
              <w:numPr>
                <w:ilvl w:val="0"/>
                <w:numId w:val="0"/>
              </w:numPr>
              <w:ind w:left="1416"/>
              <w:jc w:val="center"/>
              <w:rPr>
                <w:sz w:val="20"/>
              </w:rPr>
            </w:pPr>
          </w:p>
        </w:tc>
      </w:tr>
      <w:tr w:rsidR="000E357E" w:rsidRPr="00230BDD" w14:paraId="69FEE98A" w14:textId="77777777" w:rsidTr="00C1331A">
        <w:trPr>
          <w:trHeight w:val="247"/>
        </w:trPr>
        <w:tc>
          <w:tcPr>
            <w:tcW w:w="9360" w:type="dxa"/>
            <w:gridSpan w:val="5"/>
          </w:tcPr>
          <w:p w14:paraId="7819C538" w14:textId="77777777" w:rsidR="000E357E" w:rsidRPr="00230BDD" w:rsidRDefault="000E357E" w:rsidP="00C1331A">
            <w:pPr>
              <w:pStyle w:val="Heading2"/>
              <w:numPr>
                <w:ilvl w:val="0"/>
                <w:numId w:val="0"/>
              </w:numPr>
              <w:rPr>
                <w:b w:val="0"/>
                <w:sz w:val="20"/>
              </w:rPr>
            </w:pPr>
            <w:r w:rsidRPr="00230BDD">
              <w:rPr>
                <w:b w:val="0"/>
                <w:sz w:val="20"/>
              </w:rPr>
              <w:t>3.5.2. Documentare suplimentară în bibliotecă, pe platformele electronice de specialitate şi pe teren</w:t>
            </w:r>
          </w:p>
        </w:tc>
        <w:tc>
          <w:tcPr>
            <w:tcW w:w="540" w:type="dxa"/>
          </w:tcPr>
          <w:p w14:paraId="0FAFE55D" w14:textId="2ACB8658" w:rsidR="000E357E" w:rsidRPr="00602128" w:rsidRDefault="000408BF" w:rsidP="000408BF">
            <w:pPr>
              <w:pStyle w:val="Heading2"/>
              <w:numPr>
                <w:ilvl w:val="0"/>
                <w:numId w:val="0"/>
              </w:numPr>
              <w:jc w:val="center"/>
              <w:rPr>
                <w:sz w:val="20"/>
              </w:rPr>
            </w:pPr>
            <w:r>
              <w:rPr>
                <w:sz w:val="20"/>
              </w:rPr>
              <w:t>40</w:t>
            </w:r>
          </w:p>
        </w:tc>
      </w:tr>
      <w:tr w:rsidR="000E357E" w:rsidRPr="00230BDD" w14:paraId="3DDDB292" w14:textId="77777777" w:rsidTr="00C1331A">
        <w:trPr>
          <w:trHeight w:val="247"/>
        </w:trPr>
        <w:tc>
          <w:tcPr>
            <w:tcW w:w="9360" w:type="dxa"/>
            <w:gridSpan w:val="5"/>
          </w:tcPr>
          <w:p w14:paraId="73523B48" w14:textId="77777777" w:rsidR="000E357E" w:rsidRPr="00230BDD" w:rsidRDefault="000E357E" w:rsidP="00976102">
            <w:pPr>
              <w:pStyle w:val="Heading2"/>
              <w:numPr>
                <w:ilvl w:val="0"/>
                <w:numId w:val="0"/>
              </w:numPr>
              <w:rPr>
                <w:b w:val="0"/>
                <w:color w:val="FF0000"/>
                <w:sz w:val="20"/>
              </w:rPr>
            </w:pPr>
            <w:r w:rsidRPr="00230BDD">
              <w:rPr>
                <w:b w:val="0"/>
                <w:sz w:val="20"/>
              </w:rPr>
              <w:t>3.5.3. Pregătire seminare/ laboratoare/ proiecte, teme, referate, portofolii şi eseuri</w:t>
            </w:r>
          </w:p>
        </w:tc>
        <w:tc>
          <w:tcPr>
            <w:tcW w:w="540" w:type="dxa"/>
          </w:tcPr>
          <w:p w14:paraId="34B9256E" w14:textId="59A10A70" w:rsidR="000E357E" w:rsidRPr="00602128" w:rsidRDefault="000408BF" w:rsidP="000408BF">
            <w:pPr>
              <w:pStyle w:val="Heading2"/>
              <w:numPr>
                <w:ilvl w:val="0"/>
                <w:numId w:val="0"/>
              </w:numPr>
              <w:jc w:val="center"/>
              <w:rPr>
                <w:sz w:val="20"/>
              </w:rPr>
            </w:pPr>
            <w:r>
              <w:rPr>
                <w:sz w:val="20"/>
              </w:rPr>
              <w:t>2</w:t>
            </w:r>
            <w:r w:rsidR="000E357E" w:rsidRPr="00602128">
              <w:rPr>
                <w:sz w:val="20"/>
              </w:rPr>
              <w:t>0</w:t>
            </w:r>
          </w:p>
        </w:tc>
      </w:tr>
      <w:tr w:rsidR="000E357E" w:rsidRPr="00230BDD" w14:paraId="4B4CAEEF" w14:textId="77777777" w:rsidTr="00C1331A">
        <w:trPr>
          <w:trHeight w:val="247"/>
        </w:trPr>
        <w:tc>
          <w:tcPr>
            <w:tcW w:w="9360" w:type="dxa"/>
            <w:gridSpan w:val="5"/>
          </w:tcPr>
          <w:p w14:paraId="7D185B0F" w14:textId="77777777" w:rsidR="000E357E" w:rsidRPr="00230BDD" w:rsidRDefault="000E357E" w:rsidP="00976102">
            <w:pPr>
              <w:pStyle w:val="Heading2"/>
              <w:numPr>
                <w:ilvl w:val="0"/>
                <w:numId w:val="0"/>
              </w:numPr>
              <w:rPr>
                <w:b w:val="0"/>
                <w:sz w:val="20"/>
                <w:lang w:val="en-US"/>
              </w:rPr>
            </w:pPr>
            <w:r w:rsidRPr="00230BDD">
              <w:rPr>
                <w:b w:val="0"/>
                <w:sz w:val="20"/>
              </w:rPr>
              <w:t>3.5.4.Tutoriat (consiliere profesională)</w:t>
            </w:r>
          </w:p>
        </w:tc>
        <w:tc>
          <w:tcPr>
            <w:tcW w:w="540" w:type="dxa"/>
          </w:tcPr>
          <w:p w14:paraId="2A6A4E5A" w14:textId="77777777" w:rsidR="000E357E" w:rsidRPr="00602128" w:rsidRDefault="000E357E" w:rsidP="000408BF">
            <w:pPr>
              <w:pStyle w:val="Heading2"/>
              <w:numPr>
                <w:ilvl w:val="0"/>
                <w:numId w:val="0"/>
              </w:numPr>
              <w:jc w:val="center"/>
              <w:rPr>
                <w:sz w:val="20"/>
              </w:rPr>
            </w:pPr>
            <w:r w:rsidRPr="00602128">
              <w:rPr>
                <w:sz w:val="20"/>
              </w:rPr>
              <w:t>2</w:t>
            </w:r>
          </w:p>
        </w:tc>
      </w:tr>
      <w:tr w:rsidR="000E357E" w:rsidRPr="00230BDD" w14:paraId="3FECA8C4" w14:textId="77777777" w:rsidTr="00C1331A">
        <w:trPr>
          <w:trHeight w:val="247"/>
        </w:trPr>
        <w:tc>
          <w:tcPr>
            <w:tcW w:w="9360" w:type="dxa"/>
            <w:gridSpan w:val="5"/>
          </w:tcPr>
          <w:p w14:paraId="57DFD14D" w14:textId="77777777" w:rsidR="000E357E" w:rsidRPr="00230BDD" w:rsidRDefault="000E357E" w:rsidP="00C1331A">
            <w:pPr>
              <w:pStyle w:val="Heading2"/>
              <w:numPr>
                <w:ilvl w:val="0"/>
                <w:numId w:val="0"/>
              </w:numPr>
              <w:rPr>
                <w:b w:val="0"/>
                <w:sz w:val="20"/>
              </w:rPr>
            </w:pPr>
            <w:r w:rsidRPr="00230BDD">
              <w:rPr>
                <w:b w:val="0"/>
                <w:sz w:val="20"/>
              </w:rPr>
              <w:t>3.5.5.Examinări</w:t>
            </w:r>
          </w:p>
        </w:tc>
        <w:tc>
          <w:tcPr>
            <w:tcW w:w="540" w:type="dxa"/>
          </w:tcPr>
          <w:p w14:paraId="406D65F1" w14:textId="77777777" w:rsidR="000E357E" w:rsidRPr="00602128" w:rsidRDefault="000E357E" w:rsidP="000408BF">
            <w:pPr>
              <w:pStyle w:val="Heading2"/>
              <w:numPr>
                <w:ilvl w:val="0"/>
                <w:numId w:val="0"/>
              </w:numPr>
              <w:jc w:val="center"/>
              <w:rPr>
                <w:sz w:val="20"/>
              </w:rPr>
            </w:pPr>
            <w:r w:rsidRPr="00602128">
              <w:rPr>
                <w:sz w:val="20"/>
              </w:rPr>
              <w:t>2</w:t>
            </w:r>
          </w:p>
        </w:tc>
      </w:tr>
      <w:tr w:rsidR="000E357E" w:rsidRPr="00230BDD" w14:paraId="04443692" w14:textId="77777777" w:rsidTr="00C1331A">
        <w:trPr>
          <w:trHeight w:val="247"/>
        </w:trPr>
        <w:tc>
          <w:tcPr>
            <w:tcW w:w="9360" w:type="dxa"/>
            <w:gridSpan w:val="5"/>
          </w:tcPr>
          <w:p w14:paraId="7513355A" w14:textId="77777777" w:rsidR="000E357E" w:rsidRPr="00230BDD" w:rsidRDefault="000E357E" w:rsidP="00976102">
            <w:pPr>
              <w:pStyle w:val="Heading2"/>
              <w:numPr>
                <w:ilvl w:val="0"/>
                <w:numId w:val="0"/>
              </w:numPr>
              <w:rPr>
                <w:b w:val="0"/>
                <w:sz w:val="20"/>
              </w:rPr>
            </w:pPr>
            <w:r w:rsidRPr="00230BDD">
              <w:rPr>
                <w:b w:val="0"/>
                <w:sz w:val="20"/>
              </w:rPr>
              <w:t xml:space="preserve">3.5.6. Alte activităţi </w:t>
            </w:r>
          </w:p>
        </w:tc>
        <w:tc>
          <w:tcPr>
            <w:tcW w:w="540" w:type="dxa"/>
            <w:vAlign w:val="center"/>
          </w:tcPr>
          <w:p w14:paraId="7CF2A8D7" w14:textId="77777777" w:rsidR="000E357E" w:rsidRPr="00602128" w:rsidRDefault="000E357E" w:rsidP="000408BF">
            <w:pPr>
              <w:pStyle w:val="Heading2"/>
              <w:numPr>
                <w:ilvl w:val="0"/>
                <w:numId w:val="0"/>
              </w:numPr>
              <w:jc w:val="center"/>
              <w:rPr>
                <w:sz w:val="20"/>
              </w:rPr>
            </w:pPr>
            <w:r w:rsidRPr="00602128">
              <w:rPr>
                <w:sz w:val="20"/>
              </w:rPr>
              <w:t>2</w:t>
            </w:r>
          </w:p>
        </w:tc>
      </w:tr>
      <w:tr w:rsidR="000E357E" w:rsidRPr="00230BDD" w14:paraId="3462E4AD" w14:textId="77777777" w:rsidTr="00C1331A">
        <w:trPr>
          <w:gridAfter w:val="4"/>
          <w:wAfter w:w="5789" w:type="dxa"/>
          <w:trHeight w:val="247"/>
        </w:trPr>
        <w:tc>
          <w:tcPr>
            <w:tcW w:w="3584" w:type="dxa"/>
          </w:tcPr>
          <w:p w14:paraId="47EE3942" w14:textId="00C12FE3" w:rsidR="000E357E" w:rsidRPr="00230BDD" w:rsidRDefault="000E357E" w:rsidP="00C1331A">
            <w:pPr>
              <w:pStyle w:val="Heading2"/>
              <w:numPr>
                <w:ilvl w:val="0"/>
                <w:numId w:val="0"/>
              </w:numPr>
              <w:rPr>
                <w:sz w:val="20"/>
              </w:rPr>
            </w:pPr>
            <w:r w:rsidRPr="00230BDD">
              <w:rPr>
                <w:sz w:val="20"/>
              </w:rPr>
              <w:t>3.7. Total ore studiu individual</w:t>
            </w:r>
            <w:r w:rsidR="0062770F">
              <w:rPr>
                <w:sz w:val="20"/>
              </w:rPr>
              <w:t xml:space="preserve"> și activități de autoinstruire</w:t>
            </w:r>
          </w:p>
        </w:tc>
        <w:tc>
          <w:tcPr>
            <w:tcW w:w="527" w:type="dxa"/>
            <w:vAlign w:val="center"/>
          </w:tcPr>
          <w:p w14:paraId="191777FD" w14:textId="212E80F7" w:rsidR="000E357E" w:rsidRPr="00230BDD" w:rsidRDefault="000E357E" w:rsidP="00C1331A">
            <w:pPr>
              <w:pStyle w:val="Heading2"/>
              <w:numPr>
                <w:ilvl w:val="0"/>
                <w:numId w:val="0"/>
              </w:numPr>
              <w:jc w:val="center"/>
              <w:rPr>
                <w:sz w:val="20"/>
              </w:rPr>
            </w:pPr>
            <w:r w:rsidRPr="00230BDD">
              <w:rPr>
                <w:sz w:val="20"/>
              </w:rPr>
              <w:t>1</w:t>
            </w:r>
            <w:r w:rsidR="0062770F">
              <w:rPr>
                <w:sz w:val="20"/>
              </w:rPr>
              <w:t>11</w:t>
            </w:r>
          </w:p>
        </w:tc>
      </w:tr>
      <w:tr w:rsidR="000E357E" w:rsidRPr="00230BDD" w14:paraId="2FA52ECA" w14:textId="77777777" w:rsidTr="00C1331A">
        <w:trPr>
          <w:gridAfter w:val="4"/>
          <w:wAfter w:w="5789" w:type="dxa"/>
          <w:trHeight w:val="247"/>
        </w:trPr>
        <w:tc>
          <w:tcPr>
            <w:tcW w:w="3584" w:type="dxa"/>
          </w:tcPr>
          <w:p w14:paraId="50EB8A6D" w14:textId="77777777" w:rsidR="000E357E" w:rsidRPr="00230BDD" w:rsidRDefault="000E357E" w:rsidP="007A1739">
            <w:pPr>
              <w:pStyle w:val="Heading2"/>
              <w:numPr>
                <w:ilvl w:val="0"/>
                <w:numId w:val="0"/>
              </w:numPr>
              <w:rPr>
                <w:sz w:val="20"/>
              </w:rPr>
            </w:pPr>
            <w:r w:rsidRPr="00230BDD">
              <w:rPr>
                <w:sz w:val="20"/>
              </w:rPr>
              <w:t xml:space="preserve">3.8. Total ore pe semestru </w:t>
            </w:r>
            <w:r w:rsidRPr="00230BDD">
              <w:rPr>
                <w:b w:val="0"/>
                <w:sz w:val="20"/>
              </w:rPr>
              <w:t>(număr ECTS x 25 de ore)</w:t>
            </w:r>
          </w:p>
        </w:tc>
        <w:tc>
          <w:tcPr>
            <w:tcW w:w="527" w:type="dxa"/>
          </w:tcPr>
          <w:p w14:paraId="772A5FAC" w14:textId="3602B681" w:rsidR="000E357E" w:rsidRPr="00230BDD" w:rsidRDefault="000E357E" w:rsidP="00C1331A">
            <w:pPr>
              <w:pStyle w:val="Heading2"/>
              <w:numPr>
                <w:ilvl w:val="0"/>
                <w:numId w:val="0"/>
              </w:numPr>
              <w:rPr>
                <w:bCs/>
                <w:sz w:val="20"/>
              </w:rPr>
            </w:pPr>
            <w:r w:rsidRPr="00230BDD">
              <w:rPr>
                <w:bCs/>
                <w:sz w:val="20"/>
              </w:rPr>
              <w:t>1</w:t>
            </w:r>
            <w:r w:rsidR="0062770F">
              <w:rPr>
                <w:bCs/>
                <w:sz w:val="20"/>
              </w:rPr>
              <w:t>25</w:t>
            </w:r>
          </w:p>
        </w:tc>
      </w:tr>
      <w:tr w:rsidR="000E357E" w:rsidRPr="00230BDD" w14:paraId="4204B33F" w14:textId="77777777" w:rsidTr="00C1331A">
        <w:trPr>
          <w:gridAfter w:val="4"/>
          <w:wAfter w:w="5789" w:type="dxa"/>
          <w:trHeight w:val="247"/>
        </w:trPr>
        <w:tc>
          <w:tcPr>
            <w:tcW w:w="3584" w:type="dxa"/>
          </w:tcPr>
          <w:p w14:paraId="6F00C509" w14:textId="77777777" w:rsidR="000E357E" w:rsidRPr="00230BDD" w:rsidRDefault="000E357E" w:rsidP="00C1331A">
            <w:pPr>
              <w:pStyle w:val="Heading2"/>
              <w:numPr>
                <w:ilvl w:val="0"/>
                <w:numId w:val="0"/>
              </w:numPr>
              <w:rPr>
                <w:sz w:val="20"/>
                <w:vertAlign w:val="superscript"/>
              </w:rPr>
            </w:pPr>
            <w:r w:rsidRPr="00230BDD">
              <w:rPr>
                <w:sz w:val="20"/>
              </w:rPr>
              <w:t>3.9. Numărul de credite</w:t>
            </w:r>
          </w:p>
        </w:tc>
        <w:tc>
          <w:tcPr>
            <w:tcW w:w="527" w:type="dxa"/>
          </w:tcPr>
          <w:p w14:paraId="0B93D951" w14:textId="6D203E99" w:rsidR="000E357E" w:rsidRPr="00230BDD" w:rsidRDefault="0062770F" w:rsidP="00C1331A">
            <w:pPr>
              <w:pStyle w:val="Heading2"/>
              <w:numPr>
                <w:ilvl w:val="0"/>
                <w:numId w:val="0"/>
              </w:numPr>
              <w:rPr>
                <w:sz w:val="20"/>
              </w:rPr>
            </w:pPr>
            <w:r>
              <w:rPr>
                <w:sz w:val="20"/>
              </w:rPr>
              <w:t>5</w:t>
            </w:r>
          </w:p>
        </w:tc>
      </w:tr>
    </w:tbl>
    <w:p w14:paraId="495D41EA" w14:textId="77777777" w:rsidR="000E357E" w:rsidRPr="00230BDD" w:rsidRDefault="000E357E" w:rsidP="00DF5C86">
      <w:pPr>
        <w:ind w:right="-874"/>
        <w:jc w:val="both"/>
        <w:rPr>
          <w:b/>
          <w:bCs/>
          <w:lang w:val="ro-RO"/>
        </w:rPr>
      </w:pPr>
    </w:p>
    <w:p w14:paraId="19B69988" w14:textId="77777777" w:rsidR="000E357E" w:rsidRPr="00230BDD" w:rsidRDefault="000E357E" w:rsidP="00DF5C86">
      <w:pPr>
        <w:rPr>
          <w:lang w:val="ro-RO"/>
        </w:rPr>
      </w:pPr>
      <w:r w:rsidRPr="00230BDD">
        <w:rPr>
          <w:b/>
          <w:lang w:val="ro-RO"/>
        </w:rPr>
        <w:t xml:space="preserve">4. Precondiţii </w:t>
      </w:r>
      <w:r w:rsidRPr="00230BDD">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0E357E" w:rsidRPr="00230BDD" w14:paraId="1F145AB2" w14:textId="77777777" w:rsidTr="00C1331A">
        <w:tc>
          <w:tcPr>
            <w:tcW w:w="1980" w:type="dxa"/>
          </w:tcPr>
          <w:p w14:paraId="0D2CC2FD" w14:textId="77777777" w:rsidR="000E357E" w:rsidRPr="00230BDD" w:rsidRDefault="000E357E" w:rsidP="00C1331A">
            <w:pPr>
              <w:rPr>
                <w:lang w:val="ro-RO"/>
              </w:rPr>
            </w:pPr>
            <w:r w:rsidRPr="00230BDD">
              <w:rPr>
                <w:lang w:val="ro-RO"/>
              </w:rPr>
              <w:t>4.1. de curriculum</w:t>
            </w:r>
          </w:p>
        </w:tc>
        <w:tc>
          <w:tcPr>
            <w:tcW w:w="7920" w:type="dxa"/>
            <w:vAlign w:val="center"/>
          </w:tcPr>
          <w:p w14:paraId="09410974" w14:textId="77777777" w:rsidR="000E357E" w:rsidRPr="00230BDD" w:rsidRDefault="000E357E" w:rsidP="007A1739">
            <w:pPr>
              <w:ind w:left="72"/>
              <w:rPr>
                <w:color w:val="FF0000"/>
                <w:lang w:val="ro-RO"/>
              </w:rPr>
            </w:pPr>
            <w:r w:rsidRPr="00230BDD">
              <w:rPr>
                <w:lang w:val="ro-RO"/>
              </w:rPr>
              <w:t>Nu e cazul</w:t>
            </w:r>
          </w:p>
        </w:tc>
      </w:tr>
      <w:tr w:rsidR="000E357E" w:rsidRPr="00230BDD" w14:paraId="73E4C0E3" w14:textId="77777777" w:rsidTr="00C1331A">
        <w:tc>
          <w:tcPr>
            <w:tcW w:w="1980" w:type="dxa"/>
          </w:tcPr>
          <w:p w14:paraId="6AE810F0" w14:textId="77777777" w:rsidR="000E357E" w:rsidRPr="00230BDD" w:rsidRDefault="000E357E" w:rsidP="00C1331A">
            <w:pPr>
              <w:rPr>
                <w:lang w:val="ro-RO"/>
              </w:rPr>
            </w:pPr>
            <w:r w:rsidRPr="00230BDD">
              <w:rPr>
                <w:lang w:val="ro-RO"/>
              </w:rPr>
              <w:t>4.2. de competenţe</w:t>
            </w:r>
          </w:p>
        </w:tc>
        <w:tc>
          <w:tcPr>
            <w:tcW w:w="7920" w:type="dxa"/>
            <w:vAlign w:val="center"/>
          </w:tcPr>
          <w:p w14:paraId="63DEC2D1" w14:textId="77777777" w:rsidR="000E357E" w:rsidRPr="00230BDD" w:rsidRDefault="000E357E" w:rsidP="007A1739">
            <w:pPr>
              <w:ind w:left="72"/>
              <w:rPr>
                <w:lang w:val="ro-RO"/>
              </w:rPr>
            </w:pPr>
            <w:r w:rsidRPr="00230BDD">
              <w:rPr>
                <w:lang w:val="ro-RO"/>
              </w:rPr>
              <w:t>Nu e cazul</w:t>
            </w:r>
          </w:p>
        </w:tc>
      </w:tr>
    </w:tbl>
    <w:p w14:paraId="29C8B310" w14:textId="77777777" w:rsidR="000E357E" w:rsidRPr="00230BDD" w:rsidRDefault="000E357E" w:rsidP="00DF5C86">
      <w:pPr>
        <w:rPr>
          <w:b/>
          <w:lang w:val="ro-RO"/>
        </w:rPr>
      </w:pPr>
    </w:p>
    <w:p w14:paraId="138A2430" w14:textId="77777777" w:rsidR="000E357E" w:rsidRPr="00230BDD" w:rsidRDefault="000E357E" w:rsidP="00DF5C86">
      <w:pPr>
        <w:rPr>
          <w:lang w:val="ro-RO"/>
        </w:rPr>
      </w:pPr>
      <w:r w:rsidRPr="00230BDD">
        <w:rPr>
          <w:b/>
          <w:lang w:val="ro-RO"/>
        </w:rPr>
        <w:t xml:space="preserve">5. Condiţii </w:t>
      </w:r>
      <w:r w:rsidRPr="00230BDD">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0E357E" w:rsidRPr="00230BDD" w14:paraId="6197F796" w14:textId="77777777" w:rsidTr="00C1331A">
        <w:tc>
          <w:tcPr>
            <w:tcW w:w="2977" w:type="dxa"/>
          </w:tcPr>
          <w:p w14:paraId="359B01D5" w14:textId="77777777" w:rsidR="000E357E" w:rsidRPr="00230BDD" w:rsidRDefault="000E357E" w:rsidP="00C1331A">
            <w:pPr>
              <w:rPr>
                <w:lang w:val="ro-RO"/>
              </w:rPr>
            </w:pPr>
            <w:r w:rsidRPr="00230BDD">
              <w:rPr>
                <w:lang w:val="ro-RO"/>
              </w:rPr>
              <w:t>5.1. de desfăşurare a cursului</w:t>
            </w:r>
          </w:p>
        </w:tc>
        <w:tc>
          <w:tcPr>
            <w:tcW w:w="6923" w:type="dxa"/>
            <w:vAlign w:val="center"/>
          </w:tcPr>
          <w:p w14:paraId="16A20B4B" w14:textId="77777777" w:rsidR="000E357E" w:rsidRPr="00230BDD" w:rsidRDefault="000E357E" w:rsidP="00C1331A">
            <w:pPr>
              <w:rPr>
                <w:lang w:val="it-IT"/>
              </w:rPr>
            </w:pPr>
            <w:r w:rsidRPr="00230BDD">
              <w:rPr>
                <w:lang w:val="it-IT"/>
              </w:rPr>
              <w:t>Platforma eLerning a UBB</w:t>
            </w:r>
          </w:p>
        </w:tc>
      </w:tr>
      <w:tr w:rsidR="000E357E" w:rsidRPr="00CE58CF" w14:paraId="0D355782" w14:textId="77777777" w:rsidTr="00C1331A">
        <w:tc>
          <w:tcPr>
            <w:tcW w:w="2977" w:type="dxa"/>
          </w:tcPr>
          <w:p w14:paraId="1E02304D" w14:textId="77777777" w:rsidR="000E357E" w:rsidRPr="00230BDD" w:rsidRDefault="000E357E" w:rsidP="00C1331A">
            <w:pPr>
              <w:rPr>
                <w:lang w:val="ro-RO"/>
              </w:rPr>
            </w:pPr>
            <w:r w:rsidRPr="00230BDD">
              <w:rPr>
                <w:lang w:val="ro-RO"/>
              </w:rPr>
              <w:t xml:space="preserve">5.2. de desfăşurare a seminarului/ </w:t>
            </w:r>
            <w:r w:rsidRPr="00230BDD">
              <w:rPr>
                <w:lang w:val="ro-RO"/>
              </w:rPr>
              <w:lastRenderedPageBreak/>
              <w:t>laboratorului/ proiectului</w:t>
            </w:r>
          </w:p>
        </w:tc>
        <w:tc>
          <w:tcPr>
            <w:tcW w:w="6923" w:type="dxa"/>
            <w:vAlign w:val="center"/>
          </w:tcPr>
          <w:p w14:paraId="5503C8A5" w14:textId="06CAED24" w:rsidR="000E357E" w:rsidRPr="00230BDD" w:rsidRDefault="0062770F" w:rsidP="00C1331A">
            <w:pPr>
              <w:rPr>
                <w:lang w:val="it-IT"/>
              </w:rPr>
            </w:pPr>
            <w:r>
              <w:rPr>
                <w:lang w:val="it-IT"/>
              </w:rPr>
              <w:lastRenderedPageBreak/>
              <w:t xml:space="preserve">Termenul de predare a temelor de control este stabilit de titular si este afișat pe </w:t>
            </w:r>
            <w:r>
              <w:rPr>
                <w:lang w:val="it-IT"/>
              </w:rPr>
              <w:lastRenderedPageBreak/>
              <w:t>platforma eLearning. Nu se acceptă amânarea predării lucrărilor.</w:t>
            </w:r>
          </w:p>
        </w:tc>
      </w:tr>
    </w:tbl>
    <w:p w14:paraId="526AC97A" w14:textId="77777777" w:rsidR="000E357E" w:rsidRPr="00230BDD" w:rsidRDefault="000E357E" w:rsidP="00DF5C86">
      <w:pPr>
        <w:rPr>
          <w:b/>
          <w:lang w:val="ro-RO"/>
        </w:rPr>
      </w:pPr>
    </w:p>
    <w:p w14:paraId="65C03073" w14:textId="77777777" w:rsidR="000E357E" w:rsidRPr="00230BDD" w:rsidRDefault="000E357E" w:rsidP="00DF5C86">
      <w:pPr>
        <w:rPr>
          <w:b/>
          <w:lang w:val="ro-RO"/>
        </w:rPr>
      </w:pPr>
    </w:p>
    <w:p w14:paraId="190F9188" w14:textId="77777777" w:rsidR="000E357E" w:rsidRPr="00230BDD" w:rsidRDefault="000E357E" w:rsidP="00DF5C86">
      <w:pPr>
        <w:rPr>
          <w:b/>
          <w:lang w:val="ro-RO"/>
        </w:rPr>
      </w:pPr>
    </w:p>
    <w:p w14:paraId="054EDB83" w14:textId="77777777" w:rsidR="000E357E" w:rsidRPr="00230BDD" w:rsidRDefault="000E357E" w:rsidP="00DF5C86">
      <w:pPr>
        <w:rPr>
          <w:b/>
          <w:lang w:val="ro-RO"/>
        </w:rPr>
      </w:pPr>
    </w:p>
    <w:p w14:paraId="3D47E08B" w14:textId="77777777" w:rsidR="000E357E" w:rsidRPr="00230BDD" w:rsidRDefault="000E357E" w:rsidP="00DF5C86">
      <w:pPr>
        <w:rPr>
          <w:b/>
          <w:lang w:val="ro-RO"/>
        </w:rPr>
      </w:pPr>
    </w:p>
    <w:p w14:paraId="097E17EE" w14:textId="1BBF8D2C" w:rsidR="000E357E" w:rsidRPr="00230BDD" w:rsidRDefault="000E357E" w:rsidP="00DF5C86">
      <w:pPr>
        <w:rPr>
          <w:b/>
          <w:i/>
          <w:lang w:val="ro-RO"/>
        </w:rPr>
      </w:pPr>
      <w:r w:rsidRPr="00230BDD">
        <w:rPr>
          <w:b/>
          <w:i/>
          <w:lang w:val="ro-RO"/>
        </w:rPr>
        <w:t>6.</w:t>
      </w:r>
      <w:r w:rsidR="0062770F">
        <w:rPr>
          <w:b/>
          <w:i/>
          <w:lang w:val="ro-RO"/>
        </w:rPr>
        <w:t>1.</w:t>
      </w:r>
      <w:r w:rsidRPr="00230BDD">
        <w:rPr>
          <w:b/>
          <w:i/>
          <w:lang w:val="ro-RO"/>
        </w:rPr>
        <w:t xml:space="preserve">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0E357E" w:rsidRPr="00CE58CF" w14:paraId="012BD6BA" w14:textId="77777777" w:rsidTr="00C1331A">
        <w:trPr>
          <w:cantSplit/>
          <w:trHeight w:val="1332"/>
        </w:trPr>
        <w:tc>
          <w:tcPr>
            <w:tcW w:w="567" w:type="dxa"/>
            <w:textDirection w:val="btLr"/>
          </w:tcPr>
          <w:p w14:paraId="4568BA5C" w14:textId="77777777" w:rsidR="000E357E" w:rsidRPr="00230BDD" w:rsidRDefault="000E357E" w:rsidP="00C1331A">
            <w:pPr>
              <w:ind w:left="113" w:right="113"/>
              <w:rPr>
                <w:lang w:val="ro-RO"/>
              </w:rPr>
            </w:pPr>
            <w:r w:rsidRPr="00230BDD">
              <w:rPr>
                <w:lang w:val="ro-RO"/>
              </w:rPr>
              <w:t>Competenţe profesionale</w:t>
            </w:r>
          </w:p>
        </w:tc>
        <w:tc>
          <w:tcPr>
            <w:tcW w:w="9333" w:type="dxa"/>
            <w:vAlign w:val="center"/>
          </w:tcPr>
          <w:p w14:paraId="5DC23E67" w14:textId="77777777" w:rsidR="000E357E" w:rsidRPr="00CE58CF" w:rsidRDefault="000E357E" w:rsidP="00BC3C5F">
            <w:pPr>
              <w:jc w:val="both"/>
              <w:rPr>
                <w:lang w:val="it-IT"/>
              </w:rPr>
            </w:pPr>
            <w:r w:rsidRPr="00CE58CF">
              <w:rPr>
                <w:lang w:val="it-IT"/>
              </w:rPr>
              <w:t>Utilizarea adecvată a conceptelor, teoriilor, paradigmelor şi a metodologiilor din domeniul juridic;</w:t>
            </w:r>
          </w:p>
          <w:p w14:paraId="7FE0CD3B" w14:textId="77777777" w:rsidR="000E357E" w:rsidRPr="00CE58CF" w:rsidRDefault="000E357E" w:rsidP="00BC3C5F">
            <w:pPr>
              <w:jc w:val="both"/>
              <w:rPr>
                <w:lang w:val="it-IT"/>
              </w:rPr>
            </w:pPr>
            <w:r w:rsidRPr="00CE58CF">
              <w:rPr>
                <w:lang w:val="it-IT"/>
              </w:rPr>
              <w:t>Aplicarea legislaţiei româneşti, a legislaţiei europene şi a celorlalte instrumente juridice internaţionale;</w:t>
            </w:r>
          </w:p>
          <w:p w14:paraId="6E2E4C23" w14:textId="77777777" w:rsidR="000E357E" w:rsidRPr="00230BDD" w:rsidRDefault="000E357E" w:rsidP="00E70F7D">
            <w:pPr>
              <w:rPr>
                <w:lang w:val="ro-RO"/>
              </w:rPr>
            </w:pPr>
            <w:r w:rsidRPr="00CE58CF">
              <w:rPr>
                <w:lang w:val="it-IT"/>
              </w:rPr>
              <w:t>Utilizarea legislaţiei în vigoare în analiza situaţiilor juridice, în încadrarea lor corectă din punct de vedere juridic şi în soluţionarea lor</w:t>
            </w:r>
          </w:p>
        </w:tc>
      </w:tr>
      <w:tr w:rsidR="000E357E" w:rsidRPr="00CE58CF" w14:paraId="26ED0535" w14:textId="77777777" w:rsidTr="00C1331A">
        <w:trPr>
          <w:cantSplit/>
          <w:trHeight w:val="1403"/>
        </w:trPr>
        <w:tc>
          <w:tcPr>
            <w:tcW w:w="567" w:type="dxa"/>
            <w:textDirection w:val="btLr"/>
          </w:tcPr>
          <w:p w14:paraId="09D9425D" w14:textId="77777777" w:rsidR="000E357E" w:rsidRPr="00230BDD" w:rsidRDefault="000E357E" w:rsidP="00C1331A">
            <w:pPr>
              <w:ind w:left="113" w:right="113"/>
              <w:rPr>
                <w:lang w:val="ro-RO"/>
              </w:rPr>
            </w:pPr>
            <w:r w:rsidRPr="00230BDD">
              <w:rPr>
                <w:lang w:val="ro-RO"/>
              </w:rPr>
              <w:t>Competenţe transversale</w:t>
            </w:r>
          </w:p>
        </w:tc>
        <w:tc>
          <w:tcPr>
            <w:tcW w:w="9333" w:type="dxa"/>
            <w:vAlign w:val="center"/>
          </w:tcPr>
          <w:p w14:paraId="6ED3A461" w14:textId="77777777" w:rsidR="000E357E" w:rsidRPr="00230BDD" w:rsidRDefault="000E357E" w:rsidP="00E70F7D">
            <w:pPr>
              <w:ind w:left="28"/>
              <w:jc w:val="both"/>
              <w:rPr>
                <w:lang w:val="ro-RO"/>
              </w:rPr>
            </w:pPr>
            <w:r w:rsidRPr="00230BDD">
              <w:rPr>
                <w:lang w:val="ro-RO"/>
              </w:rPr>
              <w:t>Realizarea sarcinilor profesionale în mod eficient şi responsabil, cu respectarea regulilor deontologice specifice domeniului;</w:t>
            </w:r>
          </w:p>
          <w:p w14:paraId="4856043A" w14:textId="77777777" w:rsidR="000E357E" w:rsidRPr="00230BDD" w:rsidRDefault="000E357E" w:rsidP="00E70F7D">
            <w:pPr>
              <w:rPr>
                <w:lang w:val="ro-RO"/>
              </w:rPr>
            </w:pPr>
            <w:r w:rsidRPr="00230BDD">
              <w:rPr>
                <w:lang w:val="ro-RO"/>
              </w:rPr>
              <w:t>Utilizarea eficientă a resurselor de comunicare şi a surselor de informare şi de formare profesională asistată, atât în limba română, cât şi într-o limbă străină de circulaţie internaţională.</w:t>
            </w:r>
          </w:p>
        </w:tc>
      </w:tr>
    </w:tbl>
    <w:p w14:paraId="6DED7773" w14:textId="77777777" w:rsidR="000E357E" w:rsidRPr="00230BDD" w:rsidRDefault="000E357E" w:rsidP="00DF5C86">
      <w:pPr>
        <w:rPr>
          <w:b/>
          <w:lang w:val="ro-RO"/>
        </w:rPr>
      </w:pPr>
    </w:p>
    <w:p w14:paraId="4A0C75A1" w14:textId="77777777" w:rsidR="000E357E" w:rsidRPr="00230BDD" w:rsidRDefault="000E357E" w:rsidP="00DF5C86">
      <w:pPr>
        <w:rPr>
          <w:b/>
          <w:lang w:val="ro-RO"/>
        </w:rPr>
      </w:pPr>
    </w:p>
    <w:p w14:paraId="65DCEC58" w14:textId="77777777" w:rsidR="0062770F" w:rsidRPr="00AB0DE7" w:rsidRDefault="0062770F" w:rsidP="0062770F">
      <w:pPr>
        <w:ind w:hanging="425"/>
        <w:rPr>
          <w:rFonts w:ascii="Cambria" w:hAnsi="Cambria"/>
          <w:b/>
        </w:rPr>
      </w:pPr>
      <w:r w:rsidRPr="00AB0DE7">
        <w:rPr>
          <w:rFonts w:ascii="Cambria" w:hAnsi="Cambria"/>
          <w:b/>
        </w:rPr>
        <w:t xml:space="preserve">6.2. </w:t>
      </w:r>
      <w:proofErr w:type="spellStart"/>
      <w:r w:rsidRPr="00AB0DE7">
        <w:rPr>
          <w:rFonts w:ascii="Cambria" w:hAnsi="Cambria"/>
          <w:b/>
        </w:rPr>
        <w:t>Rezultatele</w:t>
      </w:r>
      <w:proofErr w:type="spellEnd"/>
      <w:r w:rsidRPr="00AB0DE7">
        <w:rPr>
          <w:rFonts w:ascii="Cambria" w:hAnsi="Cambria"/>
          <w:b/>
        </w:rPr>
        <w:t xml:space="preserve"> </w:t>
      </w:r>
      <w:proofErr w:type="spellStart"/>
      <w:r w:rsidRPr="00AB0DE7">
        <w:rPr>
          <w:rFonts w:ascii="Cambria" w:hAnsi="Cambria"/>
          <w:b/>
        </w:rPr>
        <w:t>învățării</w:t>
      </w:r>
      <w:proofErr w:type="spellEnd"/>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62770F" w:rsidRPr="00CE58CF" w14:paraId="0155FD4E" w14:textId="77777777" w:rsidTr="0097369B">
        <w:trPr>
          <w:cantSplit/>
          <w:trHeight w:val="1460"/>
        </w:trPr>
        <w:tc>
          <w:tcPr>
            <w:tcW w:w="852" w:type="dxa"/>
            <w:textDirection w:val="btLr"/>
            <w:vAlign w:val="center"/>
          </w:tcPr>
          <w:p w14:paraId="6763D910" w14:textId="77777777" w:rsidR="0062770F" w:rsidRPr="000B7D0D" w:rsidRDefault="0062770F" w:rsidP="0097369B">
            <w:pPr>
              <w:ind w:left="113" w:right="113"/>
              <w:jc w:val="center"/>
              <w:rPr>
                <w:rFonts w:ascii="Cambria" w:hAnsi="Cambria"/>
                <w:b/>
              </w:rPr>
            </w:pPr>
            <w:proofErr w:type="spellStart"/>
            <w:r w:rsidRPr="000B7D0D">
              <w:rPr>
                <w:rFonts w:ascii="Cambria" w:hAnsi="Cambria"/>
                <w:b/>
              </w:rPr>
              <w:t>Cunoștințe</w:t>
            </w:r>
            <w:proofErr w:type="spellEnd"/>
          </w:p>
        </w:tc>
        <w:tc>
          <w:tcPr>
            <w:tcW w:w="9639" w:type="dxa"/>
            <w:vAlign w:val="center"/>
          </w:tcPr>
          <w:p w14:paraId="6F103A79" w14:textId="77777777" w:rsidR="0062770F" w:rsidRDefault="0062770F" w:rsidP="0097369B">
            <w:pPr>
              <w:rPr>
                <w:rFonts w:ascii="Cambria" w:hAnsi="Cambria"/>
                <w:lang w:val="ro-RO"/>
              </w:rPr>
            </w:pPr>
            <w:r w:rsidRPr="00CE58CF">
              <w:rPr>
                <w:rFonts w:ascii="Cambria" w:hAnsi="Cambria"/>
                <w:lang w:val="it-IT"/>
              </w:rPr>
              <w:t>Studentul cunoaște elementele de legătură relevante în cazul situațiilor unionale care privesc piața internă și concurența și face distincția între situațiile unionale și cele pur interne;</w:t>
            </w:r>
            <w:r>
              <w:rPr>
                <w:rFonts w:ascii="Cambria" w:hAnsi="Cambria"/>
                <w:lang w:val="ro-RO"/>
              </w:rPr>
              <w:t xml:space="preserve"> </w:t>
            </w:r>
          </w:p>
          <w:p w14:paraId="497385DF" w14:textId="77777777" w:rsidR="0062770F" w:rsidRPr="00CE58CF" w:rsidRDefault="0062770F" w:rsidP="0097369B">
            <w:pPr>
              <w:rPr>
                <w:rFonts w:ascii="Cambria" w:hAnsi="Cambria"/>
                <w:lang w:val="it-IT"/>
              </w:rPr>
            </w:pPr>
            <w:r>
              <w:rPr>
                <w:rFonts w:ascii="Cambria" w:hAnsi="Cambria"/>
                <w:lang w:val="ro-RO"/>
              </w:rPr>
              <w:t>Studentul cunoaște semnificația autonomă a noțiunilor din domeniul dreptului european al afacerilor</w:t>
            </w:r>
            <w:r w:rsidRPr="00CE58CF">
              <w:rPr>
                <w:rFonts w:ascii="Cambria" w:hAnsi="Cambria"/>
                <w:lang w:val="it-IT"/>
              </w:rPr>
              <w:t xml:space="preserve">; </w:t>
            </w:r>
          </w:p>
          <w:p w14:paraId="7C8B26A2" w14:textId="30916A60" w:rsidR="0062770F" w:rsidRPr="0062770F" w:rsidRDefault="0062770F" w:rsidP="0097369B">
            <w:pPr>
              <w:rPr>
                <w:rFonts w:ascii="Cambria" w:hAnsi="Cambria"/>
                <w:lang w:val="ro-RO"/>
              </w:rPr>
            </w:pPr>
            <w:r>
              <w:rPr>
                <w:rFonts w:ascii="Cambria" w:hAnsi="Cambria"/>
                <w:lang w:val="ro-RO"/>
              </w:rPr>
              <w:t>Studentul cunoaște prevederile legale unionale și jurisprudența relevantă a Curții de Justiție a Uniunii Europene referitoare la piața internă și la regulile de concurență necesare realizării pieței interne.</w:t>
            </w:r>
          </w:p>
        </w:tc>
      </w:tr>
      <w:tr w:rsidR="0062770F" w:rsidRPr="00CE58CF" w14:paraId="0A595010" w14:textId="77777777" w:rsidTr="0097369B">
        <w:trPr>
          <w:cantSplit/>
          <w:trHeight w:val="1398"/>
        </w:trPr>
        <w:tc>
          <w:tcPr>
            <w:tcW w:w="852" w:type="dxa"/>
            <w:textDirection w:val="btLr"/>
            <w:vAlign w:val="center"/>
          </w:tcPr>
          <w:p w14:paraId="5AE354C1" w14:textId="77777777" w:rsidR="0062770F" w:rsidRPr="000B7D0D" w:rsidRDefault="0062770F" w:rsidP="0097369B">
            <w:pPr>
              <w:ind w:left="113" w:right="113"/>
              <w:jc w:val="center"/>
              <w:rPr>
                <w:rFonts w:ascii="Cambria" w:hAnsi="Cambria"/>
                <w:b/>
              </w:rPr>
            </w:pPr>
            <w:proofErr w:type="spellStart"/>
            <w:r w:rsidRPr="000B7D0D">
              <w:rPr>
                <w:rFonts w:ascii="Cambria" w:hAnsi="Cambria"/>
                <w:b/>
              </w:rPr>
              <w:t>Aptitudini</w:t>
            </w:r>
            <w:proofErr w:type="spellEnd"/>
          </w:p>
        </w:tc>
        <w:tc>
          <w:tcPr>
            <w:tcW w:w="9639" w:type="dxa"/>
            <w:vAlign w:val="center"/>
          </w:tcPr>
          <w:p w14:paraId="5A523E5C" w14:textId="77777777" w:rsidR="0062770F" w:rsidRPr="00CE58CF" w:rsidRDefault="0062770F" w:rsidP="0097369B">
            <w:pPr>
              <w:rPr>
                <w:rFonts w:ascii="Cambria" w:hAnsi="Cambria"/>
                <w:iCs/>
                <w:lang w:val="it-IT"/>
              </w:rPr>
            </w:pPr>
            <w:r w:rsidRPr="00CE58CF">
              <w:rPr>
                <w:rFonts w:ascii="Cambria" w:hAnsi="Cambria"/>
                <w:iCs/>
                <w:lang w:val="it-IT"/>
              </w:rPr>
              <w:t xml:space="preserve">Studentul este capabil să </w:t>
            </w:r>
            <w:r w:rsidR="00396CBE" w:rsidRPr="00CE58CF">
              <w:rPr>
                <w:rFonts w:ascii="Cambria" w:hAnsi="Cambria"/>
                <w:iCs/>
                <w:lang w:val="it-IT"/>
              </w:rPr>
              <w:t>aplice prevederile legale unionale consacrate pieței interne și concurenței și, dacă este cazul, studentul este capabil să le aplice pe acestea în corelație cu dispozițiile legale din dreptul intern;</w:t>
            </w:r>
          </w:p>
          <w:p w14:paraId="59A2E82C" w14:textId="77777777" w:rsidR="00396CBE" w:rsidRDefault="00396CBE" w:rsidP="0097369B">
            <w:pPr>
              <w:rPr>
                <w:rFonts w:ascii="Cambria" w:hAnsi="Cambria"/>
                <w:iCs/>
                <w:lang w:val="ro-RO"/>
              </w:rPr>
            </w:pPr>
            <w:r w:rsidRPr="00CE58CF">
              <w:rPr>
                <w:rFonts w:ascii="Cambria" w:hAnsi="Cambria"/>
                <w:iCs/>
                <w:lang w:val="it-IT"/>
              </w:rPr>
              <w:t>Studentul este capabil să valorizeze jurisprudența Curții de Justiție a Uniunii Europene care privește piața internă și concurența;</w:t>
            </w:r>
            <w:r>
              <w:rPr>
                <w:rFonts w:ascii="Cambria" w:hAnsi="Cambria"/>
                <w:iCs/>
                <w:lang w:val="ro-RO"/>
              </w:rPr>
              <w:t xml:space="preserve"> </w:t>
            </w:r>
          </w:p>
          <w:p w14:paraId="5E374B87" w14:textId="77C9B317" w:rsidR="00396CBE" w:rsidRPr="00396CBE" w:rsidRDefault="00396CBE" w:rsidP="0097369B">
            <w:pPr>
              <w:rPr>
                <w:rFonts w:ascii="Cambria" w:hAnsi="Cambria"/>
                <w:lang w:val="ro-RO"/>
              </w:rPr>
            </w:pPr>
            <w:r>
              <w:rPr>
                <w:rFonts w:ascii="Cambria" w:hAnsi="Cambria"/>
                <w:iCs/>
                <w:lang w:val="ro-RO"/>
              </w:rPr>
              <w:t xml:space="preserve">Studentul este capabil să își desfășoare activitatea atât independent, cât și în echipe pentru identificarea problemelor juridice puse și pentru soluționarea acestora. </w:t>
            </w:r>
          </w:p>
        </w:tc>
      </w:tr>
      <w:tr w:rsidR="0062770F" w:rsidRPr="00CE58CF" w14:paraId="4F36D076" w14:textId="77777777" w:rsidTr="0097369B">
        <w:trPr>
          <w:cantSplit/>
          <w:trHeight w:val="1699"/>
        </w:trPr>
        <w:tc>
          <w:tcPr>
            <w:tcW w:w="852" w:type="dxa"/>
            <w:textDirection w:val="btLr"/>
            <w:vAlign w:val="center"/>
          </w:tcPr>
          <w:p w14:paraId="1F613D5F" w14:textId="77777777" w:rsidR="0062770F" w:rsidRPr="000B7D0D" w:rsidRDefault="0062770F" w:rsidP="0097369B">
            <w:pPr>
              <w:jc w:val="center"/>
              <w:rPr>
                <w:rFonts w:ascii="Cambria" w:hAnsi="Cambria"/>
                <w:b/>
              </w:rPr>
            </w:pPr>
            <w:proofErr w:type="spellStart"/>
            <w:r w:rsidRPr="000B7D0D">
              <w:rPr>
                <w:rFonts w:ascii="Cambria" w:hAnsi="Cambria"/>
                <w:b/>
              </w:rPr>
              <w:t>Responsabilități</w:t>
            </w:r>
            <w:proofErr w:type="spellEnd"/>
          </w:p>
          <w:p w14:paraId="707C2AE5" w14:textId="77777777" w:rsidR="0062770F" w:rsidRPr="000B7D0D" w:rsidRDefault="0062770F" w:rsidP="0097369B">
            <w:pPr>
              <w:jc w:val="center"/>
              <w:rPr>
                <w:rFonts w:ascii="Cambria" w:hAnsi="Cambria"/>
              </w:rPr>
            </w:pPr>
            <w:proofErr w:type="spellStart"/>
            <w:r w:rsidRPr="000B7D0D">
              <w:rPr>
                <w:rFonts w:ascii="Cambria" w:hAnsi="Cambria"/>
                <w:b/>
              </w:rPr>
              <w:t>și</w:t>
            </w:r>
            <w:proofErr w:type="spellEnd"/>
            <w:r w:rsidRPr="000B7D0D">
              <w:rPr>
                <w:rFonts w:ascii="Cambria" w:hAnsi="Cambria"/>
                <w:b/>
              </w:rPr>
              <w:t xml:space="preserve"> </w:t>
            </w:r>
            <w:proofErr w:type="spellStart"/>
            <w:r w:rsidRPr="000B7D0D">
              <w:rPr>
                <w:rFonts w:ascii="Cambria" w:hAnsi="Cambria"/>
                <w:b/>
              </w:rPr>
              <w:t>autonomie</w:t>
            </w:r>
            <w:proofErr w:type="spellEnd"/>
          </w:p>
        </w:tc>
        <w:tc>
          <w:tcPr>
            <w:tcW w:w="9639" w:type="dxa"/>
            <w:vAlign w:val="center"/>
          </w:tcPr>
          <w:p w14:paraId="18D089A8" w14:textId="20D016D4" w:rsidR="00396CBE" w:rsidRPr="00CE58CF" w:rsidRDefault="00396CBE" w:rsidP="0097369B">
            <w:pPr>
              <w:rPr>
                <w:rFonts w:ascii="Cambria" w:hAnsi="Cambria"/>
                <w:iCs/>
                <w:lang w:val="it-IT"/>
              </w:rPr>
            </w:pPr>
            <w:r w:rsidRPr="00CE58CF">
              <w:rPr>
                <w:rFonts w:ascii="Cambria" w:hAnsi="Cambria"/>
                <w:iCs/>
                <w:lang w:val="it-IT"/>
              </w:rPr>
              <w:t>Studentul are capacitatea de a lucra independent pentru sesizarea problemelor care țin de domeniul de aplicare a regulilor unionale consecrate pieței interne și concurenței;</w:t>
            </w:r>
          </w:p>
          <w:p w14:paraId="25D11EA1" w14:textId="6C126599" w:rsidR="0062770F" w:rsidRDefault="0062770F" w:rsidP="0097369B">
            <w:pPr>
              <w:rPr>
                <w:rFonts w:ascii="Cambria" w:hAnsi="Cambria"/>
                <w:lang w:val="ro-RO"/>
              </w:rPr>
            </w:pPr>
            <w:r w:rsidRPr="00CE58CF">
              <w:rPr>
                <w:rFonts w:ascii="Cambria" w:hAnsi="Cambria"/>
                <w:iCs/>
                <w:lang w:val="it-IT"/>
              </w:rPr>
              <w:t xml:space="preserve">Studentul </w:t>
            </w:r>
            <w:r w:rsidRPr="00CE58CF">
              <w:rPr>
                <w:rFonts w:ascii="Cambria" w:hAnsi="Cambria"/>
                <w:lang w:val="it-IT"/>
              </w:rPr>
              <w:t xml:space="preserve">are capacitatea de a lucra independent pentru </w:t>
            </w:r>
            <w:r w:rsidR="00396CBE" w:rsidRPr="00CE58CF">
              <w:rPr>
                <w:rFonts w:ascii="Cambria" w:hAnsi="Cambria"/>
                <w:lang w:val="it-IT"/>
              </w:rPr>
              <w:t>realizarea corelațiilor necesare între aplicarea regulior unionale din domeniul afacerilor și cele din dreptul intern;</w:t>
            </w:r>
          </w:p>
          <w:p w14:paraId="668674AC" w14:textId="32F5D475" w:rsidR="00396CBE" w:rsidRPr="00396CBE" w:rsidRDefault="00396CBE" w:rsidP="0097369B">
            <w:pPr>
              <w:rPr>
                <w:rFonts w:ascii="Cambria" w:hAnsi="Cambria"/>
                <w:lang w:val="ro-RO"/>
              </w:rPr>
            </w:pPr>
            <w:r>
              <w:rPr>
                <w:rFonts w:ascii="Cambria" w:hAnsi="Cambria"/>
                <w:lang w:val="ro-RO"/>
              </w:rPr>
              <w:t>Studentul are capacitatea de a lucra independent pentru rezolvarea problemelor specifice care sunt supuse regulilor unionale care vizează piața internă și concurența.</w:t>
            </w:r>
          </w:p>
        </w:tc>
      </w:tr>
    </w:tbl>
    <w:p w14:paraId="15728820" w14:textId="77777777" w:rsidR="0062770F" w:rsidRDefault="0062770F" w:rsidP="00DF5C86">
      <w:pPr>
        <w:rPr>
          <w:b/>
          <w:lang w:val="ro-RO"/>
        </w:rPr>
      </w:pPr>
    </w:p>
    <w:p w14:paraId="5B098F42" w14:textId="065F6A02" w:rsidR="000E357E" w:rsidRPr="00230BDD" w:rsidRDefault="000E357E" w:rsidP="00DF5C86">
      <w:pPr>
        <w:rPr>
          <w:lang w:val="ro-RO"/>
        </w:rPr>
      </w:pPr>
      <w:r w:rsidRPr="00230BDD">
        <w:rPr>
          <w:b/>
          <w:lang w:val="ro-RO"/>
        </w:rPr>
        <w:t xml:space="preserve">7. Obiectivele disciplinei </w:t>
      </w:r>
      <w:r w:rsidRPr="00230BDD">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673"/>
      </w:tblGrid>
      <w:tr w:rsidR="000E357E" w:rsidRPr="00CE58CF" w14:paraId="093D9A2E" w14:textId="77777777" w:rsidTr="00C1331A">
        <w:tc>
          <w:tcPr>
            <w:tcW w:w="3227" w:type="dxa"/>
          </w:tcPr>
          <w:p w14:paraId="18C9B4CA" w14:textId="77777777" w:rsidR="000E357E" w:rsidRPr="00230BDD" w:rsidRDefault="000E357E" w:rsidP="00C1331A">
            <w:pPr>
              <w:rPr>
                <w:lang w:val="ro-RO"/>
              </w:rPr>
            </w:pPr>
            <w:r w:rsidRPr="00230BDD">
              <w:rPr>
                <w:lang w:val="ro-RO"/>
              </w:rPr>
              <w:t>7.1. Obiectivul general al disciplinei</w:t>
            </w:r>
          </w:p>
        </w:tc>
        <w:tc>
          <w:tcPr>
            <w:tcW w:w="6673" w:type="dxa"/>
          </w:tcPr>
          <w:p w14:paraId="0D296CBF" w14:textId="77777777" w:rsidR="000E357E" w:rsidRPr="00230BDD" w:rsidRDefault="000E357E" w:rsidP="00C1331A">
            <w:pPr>
              <w:rPr>
                <w:lang w:val="ro-RO"/>
              </w:rPr>
            </w:pPr>
            <w:r w:rsidRPr="00230BDD">
              <w:rPr>
                <w:lang w:val="ro-RO"/>
              </w:rPr>
              <w:t>Utilizarea adecvată a legislaţiei unionale şi româneşti în analiza nuanţată a aspectelor pe care le implică piaţa internă a Uniunii Europene şi regulile unionale de concurenţă.</w:t>
            </w:r>
          </w:p>
        </w:tc>
      </w:tr>
      <w:tr w:rsidR="000E357E" w:rsidRPr="00230BDD" w14:paraId="381E6820" w14:textId="77777777" w:rsidTr="00C1331A">
        <w:tc>
          <w:tcPr>
            <w:tcW w:w="3227" w:type="dxa"/>
          </w:tcPr>
          <w:p w14:paraId="1B50926E" w14:textId="77777777" w:rsidR="000E357E" w:rsidRPr="00230BDD" w:rsidRDefault="000E357E" w:rsidP="00C1331A">
            <w:pPr>
              <w:rPr>
                <w:lang w:val="ro-RO"/>
              </w:rPr>
            </w:pPr>
            <w:r w:rsidRPr="00230BDD">
              <w:rPr>
                <w:lang w:val="ro-RO"/>
              </w:rPr>
              <w:t>7.2. Obiectivele specifice</w:t>
            </w:r>
          </w:p>
        </w:tc>
        <w:tc>
          <w:tcPr>
            <w:tcW w:w="6673" w:type="dxa"/>
          </w:tcPr>
          <w:p w14:paraId="7D0E56E1" w14:textId="77777777" w:rsidR="000E357E" w:rsidRPr="00230BDD" w:rsidRDefault="000E357E" w:rsidP="00BC3C5F">
            <w:pPr>
              <w:ind w:left="28"/>
              <w:jc w:val="both"/>
              <w:rPr>
                <w:lang w:val="fr-FR"/>
              </w:rPr>
            </w:pPr>
            <w:proofErr w:type="spellStart"/>
            <w:r w:rsidRPr="00230BDD">
              <w:rPr>
                <w:lang w:val="fr-FR"/>
              </w:rPr>
              <w:t>Explicarea</w:t>
            </w:r>
            <w:proofErr w:type="spellEnd"/>
            <w:r w:rsidRPr="00230BDD">
              <w:rPr>
                <w:lang w:val="fr-FR"/>
              </w:rPr>
              <w:t xml:space="preserve"> </w:t>
            </w:r>
            <w:proofErr w:type="spellStart"/>
            <w:r w:rsidRPr="00230BDD">
              <w:rPr>
                <w:lang w:val="fr-FR"/>
              </w:rPr>
              <w:t>raporturilor</w:t>
            </w:r>
            <w:proofErr w:type="spellEnd"/>
            <w:r w:rsidRPr="00230BDD">
              <w:rPr>
                <w:lang w:val="fr-FR"/>
              </w:rPr>
              <w:t xml:space="preserve"> </w:t>
            </w:r>
            <w:proofErr w:type="spellStart"/>
            <w:r w:rsidRPr="00230BDD">
              <w:rPr>
                <w:lang w:val="fr-FR"/>
              </w:rPr>
              <w:t>dintre</w:t>
            </w:r>
            <w:proofErr w:type="spellEnd"/>
            <w:r w:rsidRPr="00230BDD">
              <w:rPr>
                <w:lang w:val="fr-FR"/>
              </w:rPr>
              <w:t xml:space="preserve"> </w:t>
            </w:r>
            <w:proofErr w:type="spellStart"/>
            <w:r w:rsidRPr="00230BDD">
              <w:rPr>
                <w:lang w:val="fr-FR"/>
              </w:rPr>
              <w:t>normele</w:t>
            </w:r>
            <w:proofErr w:type="spellEnd"/>
            <w:r w:rsidRPr="00230BDD">
              <w:rPr>
                <w:lang w:val="fr-FR"/>
              </w:rPr>
              <w:t xml:space="preserve"> </w:t>
            </w:r>
            <w:proofErr w:type="spellStart"/>
            <w:r w:rsidRPr="00230BDD">
              <w:rPr>
                <w:lang w:val="fr-FR"/>
              </w:rPr>
              <w:t>unionale</w:t>
            </w:r>
            <w:proofErr w:type="spellEnd"/>
            <w:r w:rsidRPr="00230BDD">
              <w:rPr>
                <w:lang w:val="fr-FR"/>
              </w:rPr>
              <w:t xml:space="preserve"> </w:t>
            </w:r>
            <w:proofErr w:type="spellStart"/>
            <w:r w:rsidRPr="00230BDD">
              <w:rPr>
                <w:lang w:val="fr-FR"/>
              </w:rPr>
              <w:t>consacrate</w:t>
            </w:r>
            <w:proofErr w:type="spellEnd"/>
            <w:r w:rsidRPr="00230BDD">
              <w:rPr>
                <w:lang w:val="fr-FR"/>
              </w:rPr>
              <w:t xml:space="preserve"> </w:t>
            </w:r>
            <w:proofErr w:type="spellStart"/>
            <w:r w:rsidRPr="00230BDD">
              <w:rPr>
                <w:lang w:val="fr-FR"/>
              </w:rPr>
              <w:t>domeniului</w:t>
            </w:r>
            <w:proofErr w:type="spellEnd"/>
            <w:r w:rsidRPr="00230BDD">
              <w:rPr>
                <w:lang w:val="fr-FR"/>
              </w:rPr>
              <w:t xml:space="preserve"> </w:t>
            </w:r>
            <w:proofErr w:type="spellStart"/>
            <w:r w:rsidRPr="00230BDD">
              <w:rPr>
                <w:lang w:val="fr-FR"/>
              </w:rPr>
              <w:t>afacerilor</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r w:rsidRPr="00230BDD">
              <w:rPr>
                <w:lang w:val="fr-FR"/>
              </w:rPr>
              <w:t>alte</w:t>
            </w:r>
            <w:proofErr w:type="spellEnd"/>
            <w:r w:rsidRPr="00230BDD">
              <w:rPr>
                <w:lang w:val="fr-FR"/>
              </w:rPr>
              <w:t xml:space="preserve"> norme </w:t>
            </w:r>
            <w:proofErr w:type="spellStart"/>
            <w:r w:rsidRPr="00230BDD">
              <w:rPr>
                <w:lang w:val="fr-FR"/>
              </w:rPr>
              <w:t>europene</w:t>
            </w:r>
            <w:proofErr w:type="spellEnd"/>
            <w:r w:rsidRPr="00230BDD">
              <w:rPr>
                <w:lang w:val="fr-FR"/>
              </w:rPr>
              <w:t xml:space="preserve">, </w:t>
            </w:r>
            <w:proofErr w:type="spellStart"/>
            <w:r w:rsidRPr="00230BDD">
              <w:rPr>
                <w:lang w:val="fr-FR"/>
              </w:rPr>
              <w:t>convenţionale</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r w:rsidRPr="00230BDD">
              <w:rPr>
                <w:lang w:val="fr-FR"/>
              </w:rPr>
              <w:t>naţionale</w:t>
            </w:r>
            <w:proofErr w:type="spellEnd"/>
            <w:r w:rsidRPr="00230BDD">
              <w:rPr>
                <w:lang w:val="fr-FR"/>
              </w:rPr>
              <w:t xml:space="preserve"> </w:t>
            </w:r>
            <w:proofErr w:type="spellStart"/>
            <w:r w:rsidRPr="00230BDD">
              <w:rPr>
                <w:lang w:val="fr-FR"/>
              </w:rPr>
              <w:t>susceptibile</w:t>
            </w:r>
            <w:proofErr w:type="spellEnd"/>
            <w:r w:rsidRPr="00230BDD">
              <w:rPr>
                <w:lang w:val="fr-FR"/>
              </w:rPr>
              <w:t xml:space="preserve"> </w:t>
            </w:r>
            <w:proofErr w:type="spellStart"/>
            <w:r w:rsidRPr="00230BDD">
              <w:rPr>
                <w:lang w:val="fr-FR"/>
              </w:rPr>
              <w:t>să</w:t>
            </w:r>
            <w:proofErr w:type="spellEnd"/>
            <w:r w:rsidRPr="00230BDD">
              <w:rPr>
                <w:lang w:val="fr-FR"/>
              </w:rPr>
              <w:t xml:space="preserve"> fie </w:t>
            </w:r>
            <w:proofErr w:type="spellStart"/>
            <w:r w:rsidRPr="00230BDD">
              <w:rPr>
                <w:lang w:val="fr-FR"/>
              </w:rPr>
              <w:t>aplicate</w:t>
            </w:r>
            <w:proofErr w:type="spellEnd"/>
            <w:r w:rsidRPr="00230BDD">
              <w:rPr>
                <w:lang w:val="fr-FR"/>
              </w:rPr>
              <w:t xml:space="preserve"> </w:t>
            </w:r>
            <w:proofErr w:type="spellStart"/>
            <w:r w:rsidRPr="00230BDD">
              <w:rPr>
                <w:lang w:val="fr-FR"/>
              </w:rPr>
              <w:t>în</w:t>
            </w:r>
            <w:proofErr w:type="spellEnd"/>
            <w:r w:rsidRPr="00230BDD">
              <w:rPr>
                <w:lang w:val="fr-FR"/>
              </w:rPr>
              <w:t xml:space="preserve"> </w:t>
            </w:r>
            <w:proofErr w:type="spellStart"/>
            <w:r w:rsidRPr="00230BDD">
              <w:rPr>
                <w:lang w:val="fr-FR"/>
              </w:rPr>
              <w:t>ceea</w:t>
            </w:r>
            <w:proofErr w:type="spellEnd"/>
            <w:r w:rsidRPr="00230BDD">
              <w:rPr>
                <w:lang w:val="fr-FR"/>
              </w:rPr>
              <w:t xml:space="preserve"> ce </w:t>
            </w:r>
            <w:proofErr w:type="spellStart"/>
            <w:r w:rsidRPr="00230BDD">
              <w:rPr>
                <w:lang w:val="fr-FR"/>
              </w:rPr>
              <w:t>priveşte</w:t>
            </w:r>
            <w:proofErr w:type="spellEnd"/>
            <w:r w:rsidRPr="00230BDD">
              <w:rPr>
                <w:lang w:val="fr-FR"/>
              </w:rPr>
              <w:t xml:space="preserve"> </w:t>
            </w:r>
            <w:proofErr w:type="spellStart"/>
            <w:r w:rsidRPr="00230BDD">
              <w:rPr>
                <w:lang w:val="fr-FR"/>
              </w:rPr>
              <w:t>piaţa</w:t>
            </w:r>
            <w:proofErr w:type="spellEnd"/>
            <w:r w:rsidRPr="00230BDD">
              <w:rPr>
                <w:lang w:val="fr-FR"/>
              </w:rPr>
              <w:t xml:space="preserve"> </w:t>
            </w:r>
            <w:proofErr w:type="spellStart"/>
            <w:r w:rsidRPr="00230BDD">
              <w:rPr>
                <w:lang w:val="fr-FR"/>
              </w:rPr>
              <w:t>internă</w:t>
            </w:r>
            <w:proofErr w:type="spellEnd"/>
            <w:r w:rsidRPr="00230BDD">
              <w:rPr>
                <w:lang w:val="fr-FR"/>
              </w:rPr>
              <w:t xml:space="preserve"> a </w:t>
            </w:r>
            <w:proofErr w:type="spellStart"/>
            <w:r w:rsidRPr="00230BDD">
              <w:rPr>
                <w:lang w:val="fr-FR"/>
              </w:rPr>
              <w:t>Uniunii</w:t>
            </w:r>
            <w:proofErr w:type="spellEnd"/>
            <w:r w:rsidRPr="00230BDD">
              <w:rPr>
                <w:lang w:val="fr-FR"/>
              </w:rPr>
              <w:t xml:space="preserve"> </w:t>
            </w:r>
            <w:proofErr w:type="spellStart"/>
            <w:r w:rsidRPr="00230BDD">
              <w:rPr>
                <w:lang w:val="fr-FR"/>
              </w:rPr>
              <w:t>Europene</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proofErr w:type="gramStart"/>
            <w:r w:rsidRPr="00230BDD">
              <w:rPr>
                <w:lang w:val="fr-FR"/>
              </w:rPr>
              <w:t>concurenţa</w:t>
            </w:r>
            <w:proofErr w:type="spellEnd"/>
            <w:r w:rsidRPr="00230BDD">
              <w:rPr>
                <w:lang w:val="fr-FR"/>
              </w:rPr>
              <w:t>;</w:t>
            </w:r>
            <w:proofErr w:type="gramEnd"/>
          </w:p>
          <w:p w14:paraId="2A27FC89" w14:textId="77777777" w:rsidR="000E357E" w:rsidRPr="00230BDD" w:rsidRDefault="000E357E" w:rsidP="00BC3C5F">
            <w:pPr>
              <w:ind w:left="28"/>
              <w:jc w:val="both"/>
              <w:rPr>
                <w:lang w:val="fr-FR"/>
              </w:rPr>
            </w:pPr>
            <w:proofErr w:type="spellStart"/>
            <w:r w:rsidRPr="00230BDD">
              <w:rPr>
                <w:lang w:val="fr-FR"/>
              </w:rPr>
              <w:t>Analiza</w:t>
            </w:r>
            <w:proofErr w:type="spellEnd"/>
            <w:r w:rsidRPr="00230BDD">
              <w:rPr>
                <w:lang w:val="fr-FR"/>
              </w:rPr>
              <w:t xml:space="preserve"> </w:t>
            </w:r>
            <w:proofErr w:type="spellStart"/>
            <w:r w:rsidRPr="00230BDD">
              <w:rPr>
                <w:lang w:val="fr-FR"/>
              </w:rPr>
              <w:t>hotărârilor</w:t>
            </w:r>
            <w:proofErr w:type="spellEnd"/>
            <w:r w:rsidRPr="00230BDD">
              <w:rPr>
                <w:lang w:val="fr-FR"/>
              </w:rPr>
              <w:t xml:space="preserve"> </w:t>
            </w:r>
            <w:proofErr w:type="spellStart"/>
            <w:r w:rsidRPr="00230BDD">
              <w:rPr>
                <w:lang w:val="fr-FR"/>
              </w:rPr>
              <w:t>Curţii</w:t>
            </w:r>
            <w:proofErr w:type="spellEnd"/>
            <w:r w:rsidRPr="00230BDD">
              <w:rPr>
                <w:lang w:val="fr-FR"/>
              </w:rPr>
              <w:t xml:space="preserve"> de </w:t>
            </w:r>
            <w:proofErr w:type="spellStart"/>
            <w:r w:rsidRPr="00230BDD">
              <w:rPr>
                <w:lang w:val="fr-FR"/>
              </w:rPr>
              <w:t>Justiţie</w:t>
            </w:r>
            <w:proofErr w:type="spellEnd"/>
            <w:r w:rsidRPr="00230BDD">
              <w:rPr>
                <w:lang w:val="fr-FR"/>
              </w:rPr>
              <w:t xml:space="preserve"> a </w:t>
            </w:r>
            <w:proofErr w:type="spellStart"/>
            <w:r w:rsidRPr="00230BDD">
              <w:rPr>
                <w:lang w:val="fr-FR"/>
              </w:rPr>
              <w:t>Uniunii</w:t>
            </w:r>
            <w:proofErr w:type="spellEnd"/>
            <w:r w:rsidRPr="00230BDD">
              <w:rPr>
                <w:lang w:val="fr-FR"/>
              </w:rPr>
              <w:t xml:space="preserve"> </w:t>
            </w:r>
            <w:proofErr w:type="spellStart"/>
            <w:r w:rsidRPr="00230BDD">
              <w:rPr>
                <w:lang w:val="fr-FR"/>
              </w:rPr>
              <w:t>Europene</w:t>
            </w:r>
            <w:proofErr w:type="spellEnd"/>
            <w:r w:rsidRPr="00230BDD">
              <w:rPr>
                <w:lang w:val="fr-FR"/>
              </w:rPr>
              <w:t xml:space="preserve"> care </w:t>
            </w:r>
            <w:proofErr w:type="spellStart"/>
            <w:r w:rsidRPr="00230BDD">
              <w:rPr>
                <w:lang w:val="fr-FR"/>
              </w:rPr>
              <w:t>vizează</w:t>
            </w:r>
            <w:proofErr w:type="spellEnd"/>
            <w:r w:rsidRPr="00230BDD">
              <w:rPr>
                <w:lang w:val="fr-FR"/>
              </w:rPr>
              <w:t xml:space="preserve"> </w:t>
            </w:r>
            <w:proofErr w:type="spellStart"/>
            <w:r w:rsidRPr="00230BDD">
              <w:rPr>
                <w:lang w:val="fr-FR"/>
              </w:rPr>
              <w:t>libertăţile</w:t>
            </w:r>
            <w:proofErr w:type="spellEnd"/>
            <w:r w:rsidRPr="00230BDD">
              <w:rPr>
                <w:lang w:val="fr-FR"/>
              </w:rPr>
              <w:t xml:space="preserve"> </w:t>
            </w:r>
            <w:proofErr w:type="spellStart"/>
            <w:r w:rsidRPr="00230BDD">
              <w:rPr>
                <w:lang w:val="fr-FR"/>
              </w:rPr>
              <w:t>fundamentale</w:t>
            </w:r>
            <w:proofErr w:type="spellEnd"/>
            <w:r w:rsidRPr="00230BDD">
              <w:rPr>
                <w:lang w:val="fr-FR"/>
              </w:rPr>
              <w:t xml:space="preserve"> ce </w:t>
            </w:r>
            <w:proofErr w:type="spellStart"/>
            <w:r w:rsidRPr="00230BDD">
              <w:rPr>
                <w:lang w:val="fr-FR"/>
              </w:rPr>
              <w:t>caracterizează</w:t>
            </w:r>
            <w:proofErr w:type="spellEnd"/>
            <w:r w:rsidRPr="00230BDD">
              <w:rPr>
                <w:lang w:val="fr-FR"/>
              </w:rPr>
              <w:t xml:space="preserve"> </w:t>
            </w:r>
            <w:proofErr w:type="spellStart"/>
            <w:r w:rsidRPr="00230BDD">
              <w:rPr>
                <w:lang w:val="fr-FR"/>
              </w:rPr>
              <w:t>piaţa</w:t>
            </w:r>
            <w:proofErr w:type="spellEnd"/>
            <w:r w:rsidRPr="00230BDD">
              <w:rPr>
                <w:lang w:val="fr-FR"/>
              </w:rPr>
              <w:t xml:space="preserve"> </w:t>
            </w:r>
            <w:proofErr w:type="spellStart"/>
            <w:r w:rsidRPr="00230BDD">
              <w:rPr>
                <w:lang w:val="fr-FR"/>
              </w:rPr>
              <w:t>internă</w:t>
            </w:r>
            <w:proofErr w:type="spellEnd"/>
            <w:r w:rsidRPr="00230BDD">
              <w:rPr>
                <w:lang w:val="fr-FR"/>
              </w:rPr>
              <w:t xml:space="preserve"> a </w:t>
            </w:r>
            <w:proofErr w:type="spellStart"/>
            <w:r w:rsidRPr="00230BDD">
              <w:rPr>
                <w:lang w:val="fr-FR"/>
              </w:rPr>
              <w:t>Uniunii</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proofErr w:type="gramStart"/>
            <w:r w:rsidRPr="00230BDD">
              <w:rPr>
                <w:lang w:val="fr-FR"/>
              </w:rPr>
              <w:t>concurenţa</w:t>
            </w:r>
            <w:proofErr w:type="spellEnd"/>
            <w:r w:rsidRPr="00230BDD">
              <w:rPr>
                <w:lang w:val="fr-FR"/>
              </w:rPr>
              <w:t>;</w:t>
            </w:r>
            <w:proofErr w:type="gramEnd"/>
          </w:p>
          <w:p w14:paraId="5B0FE4EA" w14:textId="77777777" w:rsidR="000E357E" w:rsidRPr="00CE58CF" w:rsidRDefault="000E357E" w:rsidP="00BC3C5F">
            <w:pPr>
              <w:ind w:left="28"/>
              <w:jc w:val="both"/>
              <w:rPr>
                <w:lang w:val="it-IT"/>
              </w:rPr>
            </w:pPr>
            <w:r w:rsidRPr="00CE58CF">
              <w:rPr>
                <w:lang w:val="it-IT"/>
              </w:rPr>
              <w:t>Diferenţierea adecvată a situaţiilor juridice subsumate conceptului de piaţă internă unională;</w:t>
            </w:r>
          </w:p>
          <w:p w14:paraId="0BCDDA59" w14:textId="77777777" w:rsidR="000E357E" w:rsidRPr="00230BDD" w:rsidRDefault="000E357E" w:rsidP="00BC3C5F">
            <w:pPr>
              <w:jc w:val="both"/>
            </w:pPr>
            <w:proofErr w:type="spellStart"/>
            <w:r w:rsidRPr="00230BDD">
              <w:t>Aplicarea</w:t>
            </w:r>
            <w:proofErr w:type="spellEnd"/>
            <w:r w:rsidRPr="00230BDD">
              <w:t xml:space="preserve"> </w:t>
            </w:r>
            <w:proofErr w:type="spellStart"/>
            <w:r w:rsidRPr="00230BDD">
              <w:t>reglementărilor</w:t>
            </w:r>
            <w:proofErr w:type="spellEnd"/>
            <w:r w:rsidRPr="00230BDD">
              <w:t xml:space="preserve"> </w:t>
            </w:r>
            <w:proofErr w:type="spellStart"/>
            <w:r w:rsidRPr="00230BDD">
              <w:t>unionale</w:t>
            </w:r>
            <w:proofErr w:type="spellEnd"/>
            <w:r w:rsidRPr="00230BDD">
              <w:t xml:space="preserve"> care </w:t>
            </w:r>
            <w:proofErr w:type="spellStart"/>
            <w:r w:rsidRPr="00230BDD">
              <w:t>privesc</w:t>
            </w:r>
            <w:proofErr w:type="spellEnd"/>
            <w:r w:rsidRPr="00230BDD">
              <w:t xml:space="preserve"> </w:t>
            </w:r>
            <w:proofErr w:type="spellStart"/>
            <w:r w:rsidRPr="00230BDD">
              <w:t>concurenţa</w:t>
            </w:r>
            <w:proofErr w:type="spellEnd"/>
            <w:r w:rsidRPr="00230BDD">
              <w:t>.</w:t>
            </w:r>
          </w:p>
          <w:p w14:paraId="733E4D0A" w14:textId="77777777" w:rsidR="000E357E" w:rsidRPr="00230BDD" w:rsidRDefault="000E357E" w:rsidP="00C1331A">
            <w:pPr>
              <w:rPr>
                <w:lang w:val="ro-RO"/>
              </w:rPr>
            </w:pPr>
          </w:p>
        </w:tc>
      </w:tr>
    </w:tbl>
    <w:p w14:paraId="018D7842" w14:textId="77777777" w:rsidR="000E357E" w:rsidRPr="00230BDD" w:rsidRDefault="000E357E" w:rsidP="00DF5C86">
      <w:pPr>
        <w:rPr>
          <w:lang w:val="ro-RO"/>
        </w:rPr>
      </w:pPr>
    </w:p>
    <w:p w14:paraId="2B4B2D48" w14:textId="77777777" w:rsidR="000E357E" w:rsidRPr="00230BDD" w:rsidRDefault="000E357E" w:rsidP="00DF5C86">
      <w:pPr>
        <w:rPr>
          <w:lang w:val="ro-RO"/>
        </w:rPr>
      </w:pPr>
    </w:p>
    <w:p w14:paraId="345BDA3A" w14:textId="77777777" w:rsidR="00AE243E" w:rsidRDefault="00AE243E" w:rsidP="00DF5C86">
      <w:pPr>
        <w:rPr>
          <w:b/>
          <w:lang w:val="ro-RO"/>
        </w:rPr>
      </w:pPr>
    </w:p>
    <w:p w14:paraId="34E2BB96" w14:textId="77777777" w:rsidR="00AE243E" w:rsidRDefault="00AE243E" w:rsidP="00DF5C86">
      <w:pPr>
        <w:rPr>
          <w:b/>
          <w:lang w:val="ro-RO"/>
        </w:rPr>
      </w:pPr>
    </w:p>
    <w:p w14:paraId="7E14EA90" w14:textId="42CFB1BF" w:rsidR="000E357E" w:rsidRDefault="000E357E" w:rsidP="00DF5C86">
      <w:pPr>
        <w:rPr>
          <w:b/>
          <w:lang w:val="ro-RO"/>
        </w:rPr>
      </w:pPr>
      <w:r w:rsidRPr="00230BDD">
        <w:rPr>
          <w:b/>
          <w:lang w:val="ro-RO"/>
        </w:rPr>
        <w:lastRenderedPageBreak/>
        <w:t>8. Conţinuturi</w:t>
      </w:r>
    </w:p>
    <w:p w14:paraId="4CBBD84F" w14:textId="77777777" w:rsidR="00AE243E" w:rsidRPr="00230BDD" w:rsidRDefault="00AE243E" w:rsidP="00DF5C86">
      <w:pPr>
        <w:rPr>
          <w:b/>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AE243E" w:rsidRPr="00230BDD" w14:paraId="6CA1C2B2" w14:textId="77777777" w:rsidTr="00C1331A">
        <w:tc>
          <w:tcPr>
            <w:tcW w:w="4786" w:type="dxa"/>
          </w:tcPr>
          <w:p w14:paraId="59FE45A9" w14:textId="15EA62B0" w:rsidR="00AE243E" w:rsidRPr="00AE243E" w:rsidRDefault="00AE243E" w:rsidP="00C1331A">
            <w:pPr>
              <w:rPr>
                <w:b/>
              </w:rPr>
            </w:pPr>
            <w:r>
              <w:rPr>
                <w:b/>
                <w:lang w:val="ro-RO"/>
              </w:rPr>
              <w:t xml:space="preserve">Modulul I Aspecte generale privind construcția europeană </w:t>
            </w:r>
          </w:p>
        </w:tc>
        <w:tc>
          <w:tcPr>
            <w:tcW w:w="2552" w:type="dxa"/>
            <w:vAlign w:val="center"/>
          </w:tcPr>
          <w:p w14:paraId="0AC357CA" w14:textId="532BB723" w:rsidR="00AE243E" w:rsidRPr="002F12C6" w:rsidRDefault="002F12C6" w:rsidP="00C1331A">
            <w:pPr>
              <w:jc w:val="center"/>
            </w:pPr>
            <w:r>
              <w:rPr>
                <w:lang w:val="ro-RO"/>
              </w:rPr>
              <w:t>20</w:t>
            </w:r>
            <w:r>
              <w:t xml:space="preserve">% din </w:t>
            </w:r>
            <w:proofErr w:type="spellStart"/>
            <w:r>
              <w:t>timpul</w:t>
            </w:r>
            <w:proofErr w:type="spellEnd"/>
            <w:r>
              <w:t xml:space="preserve"> total afferent SI</w:t>
            </w:r>
          </w:p>
        </w:tc>
        <w:tc>
          <w:tcPr>
            <w:tcW w:w="2562" w:type="dxa"/>
            <w:vAlign w:val="center"/>
          </w:tcPr>
          <w:p w14:paraId="030B895F" w14:textId="77777777" w:rsidR="00AE243E" w:rsidRPr="00230BDD" w:rsidRDefault="00AE243E" w:rsidP="00C1331A">
            <w:pPr>
              <w:jc w:val="center"/>
              <w:rPr>
                <w:lang w:val="ro-RO"/>
              </w:rPr>
            </w:pPr>
          </w:p>
        </w:tc>
      </w:tr>
      <w:tr w:rsidR="00AE243E" w:rsidRPr="00230BDD" w14:paraId="1B988380" w14:textId="77777777" w:rsidTr="00C1331A">
        <w:tc>
          <w:tcPr>
            <w:tcW w:w="4786" w:type="dxa"/>
          </w:tcPr>
          <w:p w14:paraId="3B6F6620" w14:textId="00D1D2F8" w:rsidR="00AE243E" w:rsidRPr="00230BDD" w:rsidRDefault="002F12C6" w:rsidP="00C1331A">
            <w:pPr>
              <w:rPr>
                <w:b/>
                <w:lang w:val="ro-RO"/>
              </w:rPr>
            </w:pPr>
            <w:r>
              <w:rPr>
                <w:b/>
                <w:lang w:val="ro-RO"/>
              </w:rPr>
              <w:t>Modulul II Piața internă europeană. Cele patru libertăți fundmentale</w:t>
            </w:r>
          </w:p>
        </w:tc>
        <w:tc>
          <w:tcPr>
            <w:tcW w:w="2552" w:type="dxa"/>
            <w:vAlign w:val="center"/>
          </w:tcPr>
          <w:p w14:paraId="3BADB6C3" w14:textId="68C8C957" w:rsidR="00AE243E" w:rsidRPr="002F12C6" w:rsidRDefault="002F12C6" w:rsidP="00C1331A">
            <w:pPr>
              <w:jc w:val="center"/>
              <w:rPr>
                <w:lang w:val="ro-RO"/>
              </w:rPr>
            </w:pPr>
            <w:r>
              <w:t>50% din</w:t>
            </w:r>
            <w:r>
              <w:rPr>
                <w:lang w:val="ro-RO"/>
              </w:rPr>
              <w:t xml:space="preserve"> timpul total aferent SI</w:t>
            </w:r>
          </w:p>
        </w:tc>
        <w:tc>
          <w:tcPr>
            <w:tcW w:w="2562" w:type="dxa"/>
            <w:vAlign w:val="center"/>
          </w:tcPr>
          <w:p w14:paraId="12492837" w14:textId="77777777" w:rsidR="00AE243E" w:rsidRPr="00230BDD" w:rsidRDefault="00AE243E" w:rsidP="00C1331A">
            <w:pPr>
              <w:jc w:val="center"/>
              <w:rPr>
                <w:lang w:val="ro-RO"/>
              </w:rPr>
            </w:pPr>
          </w:p>
        </w:tc>
      </w:tr>
      <w:tr w:rsidR="00AE243E" w:rsidRPr="00230BDD" w14:paraId="04D3F4AE" w14:textId="77777777" w:rsidTr="00C1331A">
        <w:tc>
          <w:tcPr>
            <w:tcW w:w="4786" w:type="dxa"/>
          </w:tcPr>
          <w:p w14:paraId="76A54273" w14:textId="68D964F4" w:rsidR="00AE243E" w:rsidRPr="00230BDD" w:rsidRDefault="002F12C6" w:rsidP="00C1331A">
            <w:pPr>
              <w:rPr>
                <w:b/>
                <w:lang w:val="ro-RO"/>
              </w:rPr>
            </w:pPr>
            <w:r>
              <w:rPr>
                <w:b/>
                <w:lang w:val="ro-RO"/>
              </w:rPr>
              <w:t>Modulul III Regulile aplicabile în domeniul concurenței</w:t>
            </w:r>
          </w:p>
        </w:tc>
        <w:tc>
          <w:tcPr>
            <w:tcW w:w="2552" w:type="dxa"/>
            <w:vAlign w:val="center"/>
          </w:tcPr>
          <w:p w14:paraId="3CF32A84" w14:textId="71859B3C" w:rsidR="00AE243E" w:rsidRPr="002F12C6" w:rsidRDefault="002F12C6" w:rsidP="00C1331A">
            <w:pPr>
              <w:jc w:val="center"/>
            </w:pPr>
            <w:r>
              <w:t xml:space="preserve">30% din </w:t>
            </w:r>
            <w:proofErr w:type="spellStart"/>
            <w:r>
              <w:t>timpul</w:t>
            </w:r>
            <w:proofErr w:type="spellEnd"/>
            <w:r>
              <w:t xml:space="preserve"> total afferent SI</w:t>
            </w:r>
          </w:p>
        </w:tc>
        <w:tc>
          <w:tcPr>
            <w:tcW w:w="2562" w:type="dxa"/>
            <w:vAlign w:val="center"/>
          </w:tcPr>
          <w:p w14:paraId="57B2E3A4" w14:textId="77777777" w:rsidR="00AE243E" w:rsidRPr="00230BDD" w:rsidRDefault="00AE243E" w:rsidP="00C1331A">
            <w:pPr>
              <w:jc w:val="center"/>
              <w:rPr>
                <w:lang w:val="ro-RO"/>
              </w:rPr>
            </w:pPr>
          </w:p>
        </w:tc>
      </w:tr>
      <w:tr w:rsidR="000E357E" w:rsidRPr="00230BDD" w14:paraId="1B77CB2E" w14:textId="77777777" w:rsidTr="00C1331A">
        <w:tc>
          <w:tcPr>
            <w:tcW w:w="4786" w:type="dxa"/>
          </w:tcPr>
          <w:p w14:paraId="03777FA1" w14:textId="4EF1EE04" w:rsidR="00AE243E" w:rsidRPr="00AE243E" w:rsidRDefault="000E357E" w:rsidP="00C1331A">
            <w:pPr>
              <w:rPr>
                <w:b/>
                <w:lang w:val="ro-RO"/>
              </w:rPr>
            </w:pPr>
            <w:r w:rsidRPr="00230BDD">
              <w:rPr>
                <w:b/>
                <w:lang w:val="ro-RO"/>
              </w:rPr>
              <w:t xml:space="preserve">8.1. SI </w:t>
            </w:r>
          </w:p>
        </w:tc>
        <w:tc>
          <w:tcPr>
            <w:tcW w:w="2552" w:type="dxa"/>
            <w:vAlign w:val="center"/>
          </w:tcPr>
          <w:p w14:paraId="1A67EF2D" w14:textId="77777777" w:rsidR="000E357E" w:rsidRPr="00230BDD" w:rsidRDefault="000E357E" w:rsidP="00C1331A">
            <w:pPr>
              <w:jc w:val="center"/>
              <w:rPr>
                <w:lang w:val="ro-RO"/>
              </w:rPr>
            </w:pPr>
            <w:r w:rsidRPr="00230BDD">
              <w:rPr>
                <w:lang w:val="ro-RO"/>
              </w:rPr>
              <w:t>Metode de predare</w:t>
            </w:r>
          </w:p>
        </w:tc>
        <w:tc>
          <w:tcPr>
            <w:tcW w:w="2562" w:type="dxa"/>
            <w:vAlign w:val="center"/>
          </w:tcPr>
          <w:p w14:paraId="204F40DB" w14:textId="77777777" w:rsidR="000E357E" w:rsidRPr="00230BDD" w:rsidRDefault="000E357E" w:rsidP="00C1331A">
            <w:pPr>
              <w:jc w:val="center"/>
              <w:rPr>
                <w:lang w:val="ro-RO"/>
              </w:rPr>
            </w:pPr>
            <w:r w:rsidRPr="00230BDD">
              <w:rPr>
                <w:lang w:val="ro-RO"/>
              </w:rPr>
              <w:t>Observaţii</w:t>
            </w:r>
          </w:p>
        </w:tc>
      </w:tr>
      <w:tr w:rsidR="000E357E" w:rsidRPr="00230BDD" w14:paraId="5A87C64D" w14:textId="77777777" w:rsidTr="00C1331A">
        <w:tc>
          <w:tcPr>
            <w:tcW w:w="4786" w:type="dxa"/>
          </w:tcPr>
          <w:p w14:paraId="5DBA7156" w14:textId="77777777" w:rsidR="000E357E" w:rsidRPr="00230BDD" w:rsidRDefault="000E357E" w:rsidP="00D44F9A">
            <w:pPr>
              <w:jc w:val="both"/>
            </w:pPr>
            <w:r w:rsidRPr="00230BDD">
              <w:rPr>
                <w:lang w:val="fr-FR"/>
              </w:rPr>
              <w:t xml:space="preserve">1. </w:t>
            </w:r>
            <w:proofErr w:type="spellStart"/>
            <w:r w:rsidRPr="00230BDD">
              <w:rPr>
                <w:lang w:val="fr-FR"/>
              </w:rPr>
              <w:t>Principalele</w:t>
            </w:r>
            <w:proofErr w:type="spellEnd"/>
            <w:r w:rsidRPr="00230BDD">
              <w:rPr>
                <w:lang w:val="fr-FR"/>
              </w:rPr>
              <w:t xml:space="preserve"> </w:t>
            </w:r>
            <w:proofErr w:type="spellStart"/>
            <w:r w:rsidRPr="00230BDD">
              <w:rPr>
                <w:lang w:val="fr-FR"/>
              </w:rPr>
              <w:t>etape</w:t>
            </w:r>
            <w:proofErr w:type="spellEnd"/>
            <w:r w:rsidRPr="00230BDD">
              <w:rPr>
                <w:lang w:val="fr-FR"/>
              </w:rPr>
              <w:t xml:space="preserve"> ale </w:t>
            </w:r>
            <w:proofErr w:type="spellStart"/>
            <w:r w:rsidRPr="00230BDD">
              <w:rPr>
                <w:lang w:val="fr-FR"/>
              </w:rPr>
              <w:t>construcţiei</w:t>
            </w:r>
            <w:proofErr w:type="spellEnd"/>
            <w:r w:rsidRPr="00230BDD">
              <w:rPr>
                <w:lang w:val="fr-FR"/>
              </w:rPr>
              <w:t xml:space="preserve"> </w:t>
            </w:r>
            <w:proofErr w:type="spellStart"/>
            <w:r w:rsidRPr="00230BDD">
              <w:rPr>
                <w:lang w:val="fr-FR"/>
              </w:rPr>
              <w:t>europene</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r w:rsidRPr="00230BDD">
              <w:rPr>
                <w:lang w:val="fr-FR"/>
              </w:rPr>
              <w:t>implicaţiile</w:t>
            </w:r>
            <w:proofErr w:type="spellEnd"/>
            <w:r w:rsidRPr="00230BDD">
              <w:rPr>
                <w:lang w:val="fr-FR"/>
              </w:rPr>
              <w:t xml:space="preserve"> </w:t>
            </w:r>
            <w:proofErr w:type="spellStart"/>
            <w:r w:rsidRPr="00230BDD">
              <w:rPr>
                <w:lang w:val="fr-FR"/>
              </w:rPr>
              <w:t>acestora</w:t>
            </w:r>
            <w:proofErr w:type="spellEnd"/>
            <w:r w:rsidRPr="00230BDD">
              <w:rPr>
                <w:lang w:val="fr-FR"/>
              </w:rPr>
              <w:t xml:space="preserve"> </w:t>
            </w:r>
            <w:proofErr w:type="spellStart"/>
            <w:r w:rsidRPr="00230BDD">
              <w:rPr>
                <w:lang w:val="fr-FR"/>
              </w:rPr>
              <w:t>pentru</w:t>
            </w:r>
            <w:proofErr w:type="spellEnd"/>
            <w:r w:rsidRPr="00230BDD">
              <w:rPr>
                <w:lang w:val="fr-FR"/>
              </w:rPr>
              <w:t xml:space="preserve"> </w:t>
            </w:r>
            <w:proofErr w:type="spellStart"/>
            <w:r w:rsidRPr="00230BDD">
              <w:rPr>
                <w:lang w:val="fr-FR"/>
              </w:rPr>
              <w:t>dreptul</w:t>
            </w:r>
            <w:proofErr w:type="spellEnd"/>
            <w:r w:rsidRPr="00230BDD">
              <w:rPr>
                <w:lang w:val="fr-FR"/>
              </w:rPr>
              <w:t xml:space="preserve"> </w:t>
            </w:r>
            <w:proofErr w:type="spellStart"/>
            <w:r w:rsidRPr="00230BDD">
              <w:rPr>
                <w:lang w:val="fr-FR"/>
              </w:rPr>
              <w:t>european</w:t>
            </w:r>
            <w:proofErr w:type="spellEnd"/>
            <w:r w:rsidRPr="00230BDD">
              <w:rPr>
                <w:lang w:val="fr-FR"/>
              </w:rPr>
              <w:t xml:space="preserve"> al </w:t>
            </w:r>
            <w:proofErr w:type="spellStart"/>
            <w:r w:rsidRPr="00230BDD">
              <w:rPr>
                <w:lang w:val="fr-FR"/>
              </w:rPr>
              <w:t>afacerilor</w:t>
            </w:r>
            <w:proofErr w:type="spellEnd"/>
            <w:r w:rsidRPr="00230BDD">
              <w:rPr>
                <w:lang w:val="fr-FR"/>
              </w:rPr>
              <w:t xml:space="preserve">. </w:t>
            </w:r>
            <w:proofErr w:type="spellStart"/>
            <w:r w:rsidRPr="00230BDD">
              <w:t>Caracteristicile</w:t>
            </w:r>
            <w:proofErr w:type="spellEnd"/>
            <w:r w:rsidRPr="00230BDD">
              <w:t xml:space="preserve"> </w:t>
            </w:r>
            <w:proofErr w:type="spellStart"/>
            <w:r w:rsidRPr="00230BDD">
              <w:t>dreptului</w:t>
            </w:r>
            <w:proofErr w:type="spellEnd"/>
            <w:r w:rsidRPr="00230BDD">
              <w:t xml:space="preserve"> </w:t>
            </w:r>
            <w:proofErr w:type="spellStart"/>
            <w:r w:rsidRPr="00230BDD">
              <w:t>european</w:t>
            </w:r>
            <w:proofErr w:type="spellEnd"/>
            <w:r w:rsidRPr="00230BDD">
              <w:t xml:space="preserve"> al </w:t>
            </w:r>
            <w:proofErr w:type="spellStart"/>
            <w:r w:rsidRPr="00230BDD">
              <w:t>afacerilor</w:t>
            </w:r>
            <w:proofErr w:type="spellEnd"/>
          </w:p>
        </w:tc>
        <w:tc>
          <w:tcPr>
            <w:tcW w:w="2552" w:type="dxa"/>
          </w:tcPr>
          <w:p w14:paraId="549AD0F9" w14:textId="77777777" w:rsidR="000E357E" w:rsidRPr="00230BDD" w:rsidRDefault="000E357E" w:rsidP="00C1331A">
            <w:pPr>
              <w:rPr>
                <w:lang w:val="ro-RO"/>
              </w:rPr>
            </w:pPr>
            <w:r w:rsidRPr="00230BDD">
              <w:rPr>
                <w:lang w:val="ro-RO"/>
              </w:rPr>
              <w:t>Prelegere, dezbatere</w:t>
            </w:r>
          </w:p>
        </w:tc>
        <w:tc>
          <w:tcPr>
            <w:tcW w:w="2562" w:type="dxa"/>
          </w:tcPr>
          <w:p w14:paraId="524FCD67" w14:textId="77777777" w:rsidR="000E357E" w:rsidRPr="00230BDD" w:rsidRDefault="000E357E" w:rsidP="00C1331A">
            <w:pPr>
              <w:rPr>
                <w:lang w:val="ro-RO"/>
              </w:rPr>
            </w:pPr>
            <w:r w:rsidRPr="00230BDD">
              <w:rPr>
                <w:color w:val="FF0000"/>
                <w:lang w:val="ro-RO"/>
              </w:rPr>
              <w:t xml:space="preserve"> </w:t>
            </w:r>
          </w:p>
        </w:tc>
      </w:tr>
      <w:tr w:rsidR="000E357E" w:rsidRPr="00230BDD" w14:paraId="277FE282" w14:textId="77777777" w:rsidTr="00C1331A">
        <w:tc>
          <w:tcPr>
            <w:tcW w:w="4786" w:type="dxa"/>
          </w:tcPr>
          <w:p w14:paraId="25CF68AB" w14:textId="77777777" w:rsidR="000E357E" w:rsidRPr="00230BDD" w:rsidRDefault="000E357E" w:rsidP="0038373B">
            <w:pPr>
              <w:jc w:val="both"/>
            </w:pPr>
            <w:r w:rsidRPr="00CE58CF">
              <w:rPr>
                <w:lang w:val="it-IT"/>
              </w:rPr>
              <w:t xml:space="preserve">2. Libera circulaţie a mărfurilor. Interzicerea între statele membre a taxelor vamale la import şi la export. </w:t>
            </w:r>
            <w:proofErr w:type="spellStart"/>
            <w:r w:rsidRPr="00230BDD">
              <w:t>Uniunea</w:t>
            </w:r>
            <w:proofErr w:type="spellEnd"/>
            <w:r w:rsidRPr="00230BDD">
              <w:t xml:space="preserve"> </w:t>
            </w:r>
            <w:proofErr w:type="spellStart"/>
            <w:r w:rsidRPr="00230BDD">
              <w:t>vamală</w:t>
            </w:r>
            <w:proofErr w:type="spellEnd"/>
            <w:r w:rsidRPr="00230BDD">
              <w:t xml:space="preserve">. </w:t>
            </w:r>
            <w:proofErr w:type="spellStart"/>
            <w:r w:rsidRPr="00230BDD">
              <w:t>Interzicerea</w:t>
            </w:r>
            <w:proofErr w:type="spellEnd"/>
            <w:r w:rsidRPr="00230BDD">
              <w:t xml:space="preserve"> </w:t>
            </w:r>
            <w:proofErr w:type="spellStart"/>
            <w:r w:rsidRPr="00230BDD">
              <w:t>între</w:t>
            </w:r>
            <w:proofErr w:type="spellEnd"/>
            <w:r w:rsidRPr="00230BDD">
              <w:t xml:space="preserve"> </w:t>
            </w:r>
            <w:proofErr w:type="spellStart"/>
            <w:r w:rsidRPr="00230BDD">
              <w:t>statele</w:t>
            </w:r>
            <w:proofErr w:type="spellEnd"/>
            <w:r w:rsidRPr="00230BDD">
              <w:t xml:space="preserve"> </w:t>
            </w:r>
            <w:proofErr w:type="spellStart"/>
            <w:r w:rsidRPr="00230BDD">
              <w:t>membre</w:t>
            </w:r>
            <w:proofErr w:type="spellEnd"/>
            <w:r w:rsidRPr="00230BDD">
              <w:t xml:space="preserve"> a </w:t>
            </w:r>
            <w:proofErr w:type="spellStart"/>
            <w:r w:rsidRPr="00230BDD">
              <w:t>taxelor</w:t>
            </w:r>
            <w:proofErr w:type="spellEnd"/>
            <w:r w:rsidRPr="00230BDD">
              <w:t xml:space="preserve"> cu </w:t>
            </w:r>
            <w:proofErr w:type="spellStart"/>
            <w:r w:rsidRPr="00230BDD">
              <w:t>efect</w:t>
            </w:r>
            <w:proofErr w:type="spellEnd"/>
            <w:r w:rsidRPr="00230BDD">
              <w:t xml:space="preserve"> </w:t>
            </w:r>
            <w:proofErr w:type="spellStart"/>
            <w:r w:rsidRPr="00230BDD">
              <w:t>echivalent</w:t>
            </w:r>
            <w:proofErr w:type="spellEnd"/>
            <w:r w:rsidRPr="00230BDD">
              <w:t xml:space="preserve"> </w:t>
            </w:r>
            <w:proofErr w:type="spellStart"/>
            <w:r w:rsidRPr="00230BDD">
              <w:t>taxelor</w:t>
            </w:r>
            <w:proofErr w:type="spellEnd"/>
            <w:r w:rsidRPr="00230BDD">
              <w:t xml:space="preserve"> </w:t>
            </w:r>
            <w:proofErr w:type="spellStart"/>
            <w:r w:rsidRPr="00230BDD">
              <w:t>vamale</w:t>
            </w:r>
            <w:proofErr w:type="spellEnd"/>
            <w:r w:rsidRPr="00230BDD">
              <w:t>.</w:t>
            </w:r>
          </w:p>
        </w:tc>
        <w:tc>
          <w:tcPr>
            <w:tcW w:w="2552" w:type="dxa"/>
          </w:tcPr>
          <w:p w14:paraId="20EF22CB" w14:textId="77777777" w:rsidR="000E357E" w:rsidRPr="00230BDD" w:rsidRDefault="000E357E" w:rsidP="0038373B">
            <w:r w:rsidRPr="00230BDD">
              <w:rPr>
                <w:lang w:val="ro-RO"/>
              </w:rPr>
              <w:t>Prelegere, dezbatere</w:t>
            </w:r>
          </w:p>
        </w:tc>
        <w:tc>
          <w:tcPr>
            <w:tcW w:w="2562" w:type="dxa"/>
          </w:tcPr>
          <w:p w14:paraId="111681D7" w14:textId="77777777" w:rsidR="000E357E" w:rsidRPr="00230BDD" w:rsidRDefault="000E357E" w:rsidP="0038373B">
            <w:pPr>
              <w:rPr>
                <w:color w:val="FF0000"/>
                <w:lang w:val="ro-RO"/>
              </w:rPr>
            </w:pPr>
          </w:p>
        </w:tc>
      </w:tr>
      <w:tr w:rsidR="000E357E" w:rsidRPr="00230BDD" w14:paraId="13E0F8E3" w14:textId="77777777" w:rsidTr="00C1331A">
        <w:tc>
          <w:tcPr>
            <w:tcW w:w="4786" w:type="dxa"/>
          </w:tcPr>
          <w:p w14:paraId="7021610D" w14:textId="77777777" w:rsidR="000E357E" w:rsidRPr="00230BDD" w:rsidRDefault="000E357E" w:rsidP="0038373B">
            <w:pPr>
              <w:jc w:val="both"/>
            </w:pPr>
            <w:r w:rsidRPr="00CE58CF">
              <w:rPr>
                <w:lang w:val="it-IT"/>
              </w:rPr>
              <w:t xml:space="preserve">3. Interzicerea între statele membre a impozitelor interne cu caracter discriminatoriu. </w:t>
            </w:r>
            <w:proofErr w:type="spellStart"/>
            <w:r w:rsidRPr="00230BDD">
              <w:t>Recuperarea</w:t>
            </w:r>
            <w:proofErr w:type="spellEnd"/>
            <w:r w:rsidRPr="00230BDD">
              <w:t xml:space="preserve"> </w:t>
            </w:r>
            <w:proofErr w:type="spellStart"/>
            <w:r w:rsidRPr="00230BDD">
              <w:t>taxelor</w:t>
            </w:r>
            <w:proofErr w:type="spellEnd"/>
            <w:r w:rsidRPr="00230BDD">
              <w:t xml:space="preserve"> </w:t>
            </w:r>
            <w:proofErr w:type="spellStart"/>
            <w:r w:rsidRPr="00230BDD">
              <w:t>vamale</w:t>
            </w:r>
            <w:proofErr w:type="spellEnd"/>
            <w:r w:rsidRPr="00230BDD">
              <w:t xml:space="preserve">, a </w:t>
            </w:r>
            <w:proofErr w:type="spellStart"/>
            <w:r w:rsidRPr="00230BDD">
              <w:t>taxelor</w:t>
            </w:r>
            <w:proofErr w:type="spellEnd"/>
            <w:r w:rsidRPr="00230BDD">
              <w:t xml:space="preserve"> cu </w:t>
            </w:r>
            <w:proofErr w:type="spellStart"/>
            <w:r w:rsidRPr="00230BDD">
              <w:t>efect</w:t>
            </w:r>
            <w:proofErr w:type="spellEnd"/>
            <w:r w:rsidRPr="00230BDD">
              <w:t xml:space="preserve"> </w:t>
            </w:r>
            <w:proofErr w:type="spellStart"/>
            <w:r w:rsidRPr="00230BDD">
              <w:t>echivalent</w:t>
            </w:r>
            <w:proofErr w:type="spellEnd"/>
            <w:r w:rsidRPr="00230BDD">
              <w:t xml:space="preserve"> </w:t>
            </w:r>
            <w:proofErr w:type="spellStart"/>
            <w:r w:rsidRPr="00230BDD">
              <w:t>şi</w:t>
            </w:r>
            <w:proofErr w:type="spellEnd"/>
            <w:r w:rsidRPr="00230BDD">
              <w:t xml:space="preserve"> </w:t>
            </w:r>
            <w:proofErr w:type="gramStart"/>
            <w:r w:rsidRPr="00230BDD">
              <w:t>a</w:t>
            </w:r>
            <w:proofErr w:type="gramEnd"/>
            <w:r w:rsidRPr="00230BDD">
              <w:t xml:space="preserve"> </w:t>
            </w:r>
            <w:proofErr w:type="spellStart"/>
            <w:r w:rsidRPr="00230BDD">
              <w:t>impozitelor</w:t>
            </w:r>
            <w:proofErr w:type="spellEnd"/>
            <w:r w:rsidRPr="00230BDD">
              <w:t xml:space="preserve"> interne cu </w:t>
            </w:r>
            <w:proofErr w:type="spellStart"/>
            <w:r w:rsidRPr="00230BDD">
              <w:t>caracter</w:t>
            </w:r>
            <w:proofErr w:type="spellEnd"/>
            <w:r w:rsidRPr="00230BDD">
              <w:t xml:space="preserve"> </w:t>
            </w:r>
            <w:proofErr w:type="spellStart"/>
            <w:r w:rsidRPr="00230BDD">
              <w:t>discriminatoriu</w:t>
            </w:r>
            <w:proofErr w:type="spellEnd"/>
            <w:r w:rsidRPr="00230BDD">
              <w:t>.</w:t>
            </w:r>
          </w:p>
        </w:tc>
        <w:tc>
          <w:tcPr>
            <w:tcW w:w="2552" w:type="dxa"/>
          </w:tcPr>
          <w:p w14:paraId="4B952908" w14:textId="77777777" w:rsidR="000E357E" w:rsidRPr="00230BDD" w:rsidRDefault="000E357E" w:rsidP="0038373B">
            <w:r w:rsidRPr="00230BDD">
              <w:rPr>
                <w:lang w:val="ro-RO"/>
              </w:rPr>
              <w:t>Prelegere, dezbatere</w:t>
            </w:r>
          </w:p>
        </w:tc>
        <w:tc>
          <w:tcPr>
            <w:tcW w:w="2562" w:type="dxa"/>
          </w:tcPr>
          <w:p w14:paraId="3453F4BE" w14:textId="77777777" w:rsidR="000E357E" w:rsidRPr="00230BDD" w:rsidRDefault="000E357E" w:rsidP="0038373B">
            <w:pPr>
              <w:rPr>
                <w:color w:val="FF0000"/>
                <w:lang w:val="ro-RO"/>
              </w:rPr>
            </w:pPr>
          </w:p>
        </w:tc>
      </w:tr>
      <w:tr w:rsidR="000E357E" w:rsidRPr="00230BDD" w14:paraId="13677B17" w14:textId="77777777" w:rsidTr="00C1331A">
        <w:tc>
          <w:tcPr>
            <w:tcW w:w="4786" w:type="dxa"/>
          </w:tcPr>
          <w:p w14:paraId="38B8EA77" w14:textId="77777777" w:rsidR="000E357E" w:rsidRPr="00230BDD" w:rsidRDefault="000E357E" w:rsidP="0038373B">
            <w:pPr>
              <w:jc w:val="both"/>
              <w:rPr>
                <w:lang w:val="it-IT"/>
              </w:rPr>
            </w:pPr>
            <w:r w:rsidRPr="00230BDD">
              <w:rPr>
                <w:lang w:val="it-IT"/>
              </w:rPr>
              <w:t>4. Interzicerea între statele membre a restricţiilor cantitative şi a măsurilor cu efect echivalent. Regimul juridic european aplicabil modalităţilor de vânzare.</w:t>
            </w:r>
          </w:p>
        </w:tc>
        <w:tc>
          <w:tcPr>
            <w:tcW w:w="2552" w:type="dxa"/>
          </w:tcPr>
          <w:p w14:paraId="2907B471" w14:textId="77777777" w:rsidR="000E357E" w:rsidRPr="00230BDD" w:rsidRDefault="000E357E" w:rsidP="0038373B">
            <w:r w:rsidRPr="00230BDD">
              <w:rPr>
                <w:lang w:val="ro-RO"/>
              </w:rPr>
              <w:t>Prelegere, dezbatere</w:t>
            </w:r>
          </w:p>
        </w:tc>
        <w:tc>
          <w:tcPr>
            <w:tcW w:w="2562" w:type="dxa"/>
          </w:tcPr>
          <w:p w14:paraId="27A22B65" w14:textId="77777777" w:rsidR="000E357E" w:rsidRPr="00230BDD" w:rsidRDefault="000E357E" w:rsidP="0038373B">
            <w:pPr>
              <w:rPr>
                <w:color w:val="FF0000"/>
                <w:lang w:val="ro-RO"/>
              </w:rPr>
            </w:pPr>
          </w:p>
        </w:tc>
      </w:tr>
      <w:tr w:rsidR="000E357E" w:rsidRPr="00230BDD" w14:paraId="6671B9F4" w14:textId="77777777" w:rsidTr="00C1331A">
        <w:tc>
          <w:tcPr>
            <w:tcW w:w="4786" w:type="dxa"/>
          </w:tcPr>
          <w:p w14:paraId="03E9DA15" w14:textId="77777777" w:rsidR="000E357E" w:rsidRPr="00230BDD" w:rsidRDefault="000E357E" w:rsidP="0038373B">
            <w:pPr>
              <w:jc w:val="both"/>
            </w:pPr>
            <w:r w:rsidRPr="00230BDD">
              <w:rPr>
                <w:lang w:val="fr-FR"/>
              </w:rPr>
              <w:t xml:space="preserve">5. Limite ale </w:t>
            </w:r>
            <w:proofErr w:type="spellStart"/>
            <w:r w:rsidRPr="00230BDD">
              <w:rPr>
                <w:lang w:val="fr-FR"/>
              </w:rPr>
              <w:t>liberei</w:t>
            </w:r>
            <w:proofErr w:type="spellEnd"/>
            <w:r w:rsidRPr="00230BDD">
              <w:rPr>
                <w:lang w:val="fr-FR"/>
              </w:rPr>
              <w:t xml:space="preserve"> </w:t>
            </w:r>
            <w:proofErr w:type="spellStart"/>
            <w:r w:rsidRPr="00230BDD">
              <w:rPr>
                <w:lang w:val="fr-FR"/>
              </w:rPr>
              <w:t>circulaţii</w:t>
            </w:r>
            <w:proofErr w:type="spellEnd"/>
            <w:r w:rsidRPr="00230BDD">
              <w:rPr>
                <w:lang w:val="fr-FR"/>
              </w:rPr>
              <w:t xml:space="preserve"> a </w:t>
            </w:r>
            <w:proofErr w:type="spellStart"/>
            <w:r w:rsidRPr="00230BDD">
              <w:rPr>
                <w:lang w:val="fr-FR"/>
              </w:rPr>
              <w:t>mărfurilor</w:t>
            </w:r>
            <w:proofErr w:type="spellEnd"/>
            <w:r w:rsidRPr="00230BDD">
              <w:rPr>
                <w:lang w:val="fr-FR"/>
              </w:rPr>
              <w:t xml:space="preserve"> </w:t>
            </w:r>
            <w:proofErr w:type="spellStart"/>
            <w:r w:rsidRPr="00230BDD">
              <w:rPr>
                <w:lang w:val="fr-FR"/>
              </w:rPr>
              <w:t>între</w:t>
            </w:r>
            <w:proofErr w:type="spellEnd"/>
            <w:r w:rsidRPr="00230BDD">
              <w:rPr>
                <w:lang w:val="fr-FR"/>
              </w:rPr>
              <w:t xml:space="preserve"> </w:t>
            </w:r>
            <w:proofErr w:type="spellStart"/>
            <w:r w:rsidRPr="00230BDD">
              <w:rPr>
                <w:lang w:val="fr-FR"/>
              </w:rPr>
              <w:t>statele</w:t>
            </w:r>
            <w:proofErr w:type="spellEnd"/>
            <w:r w:rsidRPr="00230BDD">
              <w:rPr>
                <w:lang w:val="fr-FR"/>
              </w:rPr>
              <w:t xml:space="preserve"> membre. </w:t>
            </w:r>
            <w:proofErr w:type="spellStart"/>
            <w:r w:rsidRPr="00230BDD">
              <w:t>Monopolurile</w:t>
            </w:r>
            <w:proofErr w:type="spellEnd"/>
            <w:r w:rsidRPr="00230BDD">
              <w:t xml:space="preserve"> </w:t>
            </w:r>
            <w:proofErr w:type="spellStart"/>
            <w:r w:rsidRPr="00230BDD">
              <w:t>naţionale</w:t>
            </w:r>
            <w:proofErr w:type="spellEnd"/>
            <w:r w:rsidRPr="00230BDD">
              <w:t xml:space="preserve"> cu </w:t>
            </w:r>
            <w:proofErr w:type="spellStart"/>
            <w:r w:rsidRPr="00230BDD">
              <w:t>caracter</w:t>
            </w:r>
            <w:proofErr w:type="spellEnd"/>
            <w:r w:rsidRPr="00230BDD">
              <w:t xml:space="preserve"> </w:t>
            </w:r>
            <w:proofErr w:type="spellStart"/>
            <w:r w:rsidRPr="00230BDD">
              <w:t>comercial</w:t>
            </w:r>
            <w:proofErr w:type="spellEnd"/>
            <w:r w:rsidRPr="00230BDD">
              <w:t>.</w:t>
            </w:r>
          </w:p>
        </w:tc>
        <w:tc>
          <w:tcPr>
            <w:tcW w:w="2552" w:type="dxa"/>
          </w:tcPr>
          <w:p w14:paraId="3D5FF800" w14:textId="77777777" w:rsidR="000E357E" w:rsidRPr="00230BDD" w:rsidRDefault="000E357E" w:rsidP="0038373B">
            <w:r w:rsidRPr="00230BDD">
              <w:rPr>
                <w:lang w:val="ro-RO"/>
              </w:rPr>
              <w:t>Prelegere, dezbatere</w:t>
            </w:r>
          </w:p>
        </w:tc>
        <w:tc>
          <w:tcPr>
            <w:tcW w:w="2562" w:type="dxa"/>
          </w:tcPr>
          <w:p w14:paraId="25B9DD76" w14:textId="77777777" w:rsidR="000E357E" w:rsidRPr="00230BDD" w:rsidRDefault="000E357E" w:rsidP="0038373B">
            <w:pPr>
              <w:rPr>
                <w:color w:val="FF0000"/>
                <w:lang w:val="ro-RO"/>
              </w:rPr>
            </w:pPr>
          </w:p>
        </w:tc>
      </w:tr>
      <w:tr w:rsidR="000E357E" w:rsidRPr="00230BDD" w14:paraId="6295A67E" w14:textId="77777777" w:rsidTr="00C1331A">
        <w:tc>
          <w:tcPr>
            <w:tcW w:w="4786" w:type="dxa"/>
          </w:tcPr>
          <w:p w14:paraId="33F7A76C" w14:textId="77777777" w:rsidR="000E357E" w:rsidRPr="00230BDD" w:rsidRDefault="000E357E" w:rsidP="0038373B">
            <w:pPr>
              <w:jc w:val="both"/>
              <w:rPr>
                <w:lang w:val="it-IT"/>
              </w:rPr>
            </w:pPr>
            <w:r w:rsidRPr="00230BDD">
              <w:rPr>
                <w:lang w:val="it-IT"/>
              </w:rPr>
              <w:t>6. Libera circulaţie a persoanelor şi a serviciilor. Dinamica dreptului de şedere după directivele din 28 iunie 1990. Drepturile şi obligaţiile cetăţenilor Uniunii potrivit art. 20 alin. 2 din TFUE, precum şi în conformitate cu alte dispoziţii din tratate şi din Carta drepturilor fundamentale a Uniunii Europene. Dreptul de liberă circulaţie pe teritoriul statelor membre pentru cetăţenii Uniunii şi membrii familiilor acestora.</w:t>
            </w:r>
          </w:p>
        </w:tc>
        <w:tc>
          <w:tcPr>
            <w:tcW w:w="2552" w:type="dxa"/>
          </w:tcPr>
          <w:p w14:paraId="3EDEB5A6" w14:textId="77777777" w:rsidR="000E357E" w:rsidRPr="00230BDD" w:rsidRDefault="000E357E" w:rsidP="0038373B">
            <w:r w:rsidRPr="00230BDD">
              <w:rPr>
                <w:lang w:val="ro-RO"/>
              </w:rPr>
              <w:t>Prelegere, dezbatere</w:t>
            </w:r>
          </w:p>
        </w:tc>
        <w:tc>
          <w:tcPr>
            <w:tcW w:w="2562" w:type="dxa"/>
          </w:tcPr>
          <w:p w14:paraId="00EB6BDD" w14:textId="77777777" w:rsidR="000E357E" w:rsidRPr="00230BDD" w:rsidRDefault="000E357E" w:rsidP="0038373B">
            <w:pPr>
              <w:rPr>
                <w:color w:val="FF0000"/>
                <w:lang w:val="ro-RO"/>
              </w:rPr>
            </w:pPr>
          </w:p>
        </w:tc>
      </w:tr>
      <w:tr w:rsidR="000E357E" w:rsidRPr="00230BDD" w14:paraId="748A1A9D" w14:textId="77777777" w:rsidTr="00C1331A">
        <w:tc>
          <w:tcPr>
            <w:tcW w:w="4786" w:type="dxa"/>
          </w:tcPr>
          <w:p w14:paraId="22212C3C" w14:textId="77777777" w:rsidR="000E357E" w:rsidRPr="00230BDD" w:rsidRDefault="000E357E" w:rsidP="0038373B">
            <w:pPr>
              <w:jc w:val="both"/>
              <w:rPr>
                <w:lang w:val="pt-BR"/>
              </w:rPr>
            </w:pPr>
            <w:r w:rsidRPr="00230BDD">
              <w:rPr>
                <w:lang w:val="pt-BR"/>
              </w:rPr>
              <w:t>7. Dreptul de şedere al cetăţenilor Uniunii şi al membrilor familiilor acestora pentru o perioadă de cel mult trei luni, pentru o perioadă mai mare de trei luni şi dreptul de şedere permamentă.</w:t>
            </w:r>
          </w:p>
        </w:tc>
        <w:tc>
          <w:tcPr>
            <w:tcW w:w="2552" w:type="dxa"/>
          </w:tcPr>
          <w:p w14:paraId="6DAAAD6C" w14:textId="77777777" w:rsidR="000E357E" w:rsidRPr="00230BDD" w:rsidRDefault="000E357E" w:rsidP="0038373B">
            <w:r w:rsidRPr="00230BDD">
              <w:rPr>
                <w:lang w:val="ro-RO"/>
              </w:rPr>
              <w:t>Prelegere, dezbatere</w:t>
            </w:r>
          </w:p>
        </w:tc>
        <w:tc>
          <w:tcPr>
            <w:tcW w:w="2562" w:type="dxa"/>
          </w:tcPr>
          <w:p w14:paraId="47CBE7D8" w14:textId="77777777" w:rsidR="000E357E" w:rsidRPr="00230BDD" w:rsidRDefault="000E357E" w:rsidP="0038373B">
            <w:pPr>
              <w:rPr>
                <w:lang w:val="ro-RO"/>
              </w:rPr>
            </w:pPr>
          </w:p>
        </w:tc>
      </w:tr>
      <w:tr w:rsidR="000E357E" w:rsidRPr="00230BDD" w14:paraId="51D13443" w14:textId="77777777" w:rsidTr="00C1331A">
        <w:tc>
          <w:tcPr>
            <w:tcW w:w="4786" w:type="dxa"/>
          </w:tcPr>
          <w:p w14:paraId="712BEE5F" w14:textId="77777777" w:rsidR="000E357E" w:rsidRPr="00230BDD" w:rsidRDefault="000E357E" w:rsidP="0038373B">
            <w:pPr>
              <w:jc w:val="both"/>
              <w:rPr>
                <w:lang w:val="fr-FR"/>
              </w:rPr>
            </w:pPr>
            <w:r w:rsidRPr="00230BDD">
              <w:rPr>
                <w:lang w:val="fr-FR"/>
              </w:rPr>
              <w:t xml:space="preserve">8. </w:t>
            </w:r>
            <w:proofErr w:type="spellStart"/>
            <w:r w:rsidRPr="00230BDD">
              <w:rPr>
                <w:lang w:val="fr-FR"/>
              </w:rPr>
              <w:t>Documentele</w:t>
            </w:r>
            <w:proofErr w:type="spellEnd"/>
            <w:r w:rsidRPr="00230BDD">
              <w:rPr>
                <w:lang w:val="fr-FR"/>
              </w:rPr>
              <w:t xml:space="preserve"> de </w:t>
            </w:r>
            <w:proofErr w:type="spellStart"/>
            <w:r w:rsidRPr="00230BDD">
              <w:rPr>
                <w:lang w:val="fr-FR"/>
              </w:rPr>
              <w:t>şedere</w:t>
            </w:r>
            <w:proofErr w:type="spellEnd"/>
            <w:r w:rsidRPr="00230BDD">
              <w:rPr>
                <w:lang w:val="fr-FR"/>
              </w:rPr>
              <w:t xml:space="preserve"> ale </w:t>
            </w:r>
            <w:proofErr w:type="spellStart"/>
            <w:r w:rsidRPr="00230BDD">
              <w:rPr>
                <w:lang w:val="fr-FR"/>
              </w:rPr>
              <w:t>cetăţeanului</w:t>
            </w:r>
            <w:proofErr w:type="spellEnd"/>
            <w:r w:rsidRPr="00230BDD">
              <w:rPr>
                <w:lang w:val="fr-FR"/>
              </w:rPr>
              <w:t xml:space="preserve"> </w:t>
            </w:r>
            <w:proofErr w:type="spellStart"/>
            <w:r w:rsidRPr="00230BDD">
              <w:rPr>
                <w:lang w:val="fr-FR"/>
              </w:rPr>
              <w:t>Uniunii</w:t>
            </w:r>
            <w:proofErr w:type="spellEnd"/>
            <w:r w:rsidRPr="00230BDD">
              <w:rPr>
                <w:lang w:val="fr-FR"/>
              </w:rPr>
              <w:t xml:space="preserve"> </w:t>
            </w:r>
            <w:proofErr w:type="spellStart"/>
            <w:r w:rsidRPr="00230BDD">
              <w:rPr>
                <w:lang w:val="fr-FR"/>
              </w:rPr>
              <w:t>şi</w:t>
            </w:r>
            <w:proofErr w:type="spellEnd"/>
            <w:r w:rsidRPr="00230BDD">
              <w:rPr>
                <w:lang w:val="fr-FR"/>
              </w:rPr>
              <w:t xml:space="preserve"> ale </w:t>
            </w:r>
            <w:proofErr w:type="spellStart"/>
            <w:r w:rsidRPr="00230BDD">
              <w:rPr>
                <w:lang w:val="fr-FR"/>
              </w:rPr>
              <w:t>membrilor</w:t>
            </w:r>
            <w:proofErr w:type="spellEnd"/>
            <w:r w:rsidRPr="00230BDD">
              <w:rPr>
                <w:lang w:val="fr-FR"/>
              </w:rPr>
              <w:t xml:space="preserve"> </w:t>
            </w:r>
            <w:proofErr w:type="spellStart"/>
            <w:r w:rsidRPr="00230BDD">
              <w:rPr>
                <w:lang w:val="fr-FR"/>
              </w:rPr>
              <w:t>familiei</w:t>
            </w:r>
            <w:proofErr w:type="spellEnd"/>
            <w:r w:rsidRPr="00230BDD">
              <w:rPr>
                <w:lang w:val="fr-FR"/>
              </w:rPr>
              <w:t xml:space="preserve"> sale. </w:t>
            </w:r>
            <w:proofErr w:type="spellStart"/>
            <w:r w:rsidRPr="00230BDD">
              <w:rPr>
                <w:lang w:val="fr-FR"/>
              </w:rPr>
              <w:t>Întreprinderile</w:t>
            </w:r>
            <w:proofErr w:type="spellEnd"/>
            <w:r w:rsidRPr="00230BDD">
              <w:rPr>
                <w:lang w:val="fr-FR"/>
              </w:rPr>
              <w:t xml:space="preserve"> care </w:t>
            </w:r>
            <w:proofErr w:type="spellStart"/>
            <w:r w:rsidRPr="00230BDD">
              <w:rPr>
                <w:lang w:val="fr-FR"/>
              </w:rPr>
              <w:t>beneficiază</w:t>
            </w:r>
            <w:proofErr w:type="spellEnd"/>
            <w:r w:rsidRPr="00230BDD">
              <w:rPr>
                <w:lang w:val="fr-FR"/>
              </w:rPr>
              <w:t xml:space="preserve"> de </w:t>
            </w:r>
            <w:proofErr w:type="spellStart"/>
            <w:r w:rsidRPr="00230BDD">
              <w:rPr>
                <w:lang w:val="fr-FR"/>
              </w:rPr>
              <w:t>dreptul</w:t>
            </w:r>
            <w:proofErr w:type="spellEnd"/>
            <w:r w:rsidRPr="00230BDD">
              <w:rPr>
                <w:lang w:val="fr-FR"/>
              </w:rPr>
              <w:t xml:space="preserve"> de </w:t>
            </w:r>
            <w:proofErr w:type="spellStart"/>
            <w:r w:rsidRPr="00230BDD">
              <w:rPr>
                <w:lang w:val="fr-FR"/>
              </w:rPr>
              <w:t>stabilire</w:t>
            </w:r>
            <w:proofErr w:type="spellEnd"/>
            <w:r w:rsidRPr="00230BDD">
              <w:rPr>
                <w:lang w:val="fr-FR"/>
              </w:rPr>
              <w:t xml:space="preserve"> </w:t>
            </w:r>
            <w:proofErr w:type="spellStart"/>
            <w:r w:rsidRPr="00230BDD">
              <w:rPr>
                <w:lang w:val="fr-FR"/>
              </w:rPr>
              <w:t>şi</w:t>
            </w:r>
            <w:proofErr w:type="spellEnd"/>
            <w:r w:rsidRPr="00230BDD">
              <w:rPr>
                <w:lang w:val="fr-FR"/>
              </w:rPr>
              <w:t xml:space="preserve"> de </w:t>
            </w:r>
            <w:proofErr w:type="spellStart"/>
            <w:r w:rsidRPr="00230BDD">
              <w:rPr>
                <w:lang w:val="fr-FR"/>
              </w:rPr>
              <w:t>prevederile</w:t>
            </w:r>
            <w:proofErr w:type="spellEnd"/>
            <w:r w:rsidRPr="00230BDD">
              <w:rPr>
                <w:lang w:val="fr-FR"/>
              </w:rPr>
              <w:t xml:space="preserve"> </w:t>
            </w:r>
            <w:proofErr w:type="spellStart"/>
            <w:r w:rsidRPr="00230BDD">
              <w:rPr>
                <w:lang w:val="fr-FR"/>
              </w:rPr>
              <w:t>privind</w:t>
            </w:r>
            <w:proofErr w:type="spellEnd"/>
            <w:r w:rsidRPr="00230BDD">
              <w:rPr>
                <w:lang w:val="fr-FR"/>
              </w:rPr>
              <w:t xml:space="preserve"> libera </w:t>
            </w:r>
            <w:proofErr w:type="spellStart"/>
            <w:r w:rsidRPr="00230BDD">
              <w:rPr>
                <w:lang w:val="fr-FR"/>
              </w:rPr>
              <w:t>prestare</w:t>
            </w:r>
            <w:proofErr w:type="spellEnd"/>
            <w:r w:rsidRPr="00230BDD">
              <w:rPr>
                <w:lang w:val="fr-FR"/>
              </w:rPr>
              <w:t xml:space="preserve"> a </w:t>
            </w:r>
            <w:proofErr w:type="spellStart"/>
            <w:r w:rsidRPr="00230BDD">
              <w:rPr>
                <w:lang w:val="fr-FR"/>
              </w:rPr>
              <w:t>serviciilor</w:t>
            </w:r>
            <w:proofErr w:type="spellEnd"/>
            <w:r w:rsidRPr="00230BDD">
              <w:rPr>
                <w:lang w:val="fr-FR"/>
              </w:rPr>
              <w:t xml:space="preserve">. </w:t>
            </w:r>
            <w:proofErr w:type="spellStart"/>
            <w:r w:rsidRPr="00230BDD">
              <w:rPr>
                <w:lang w:val="fr-FR"/>
              </w:rPr>
              <w:t>Semnificaţii</w:t>
            </w:r>
            <w:proofErr w:type="spellEnd"/>
            <w:r w:rsidRPr="00230BDD">
              <w:rPr>
                <w:lang w:val="fr-FR"/>
              </w:rPr>
              <w:t xml:space="preserve"> </w:t>
            </w:r>
            <w:proofErr w:type="spellStart"/>
            <w:r w:rsidRPr="00230BDD">
              <w:rPr>
                <w:lang w:val="fr-FR"/>
              </w:rPr>
              <w:t>şi</w:t>
            </w:r>
            <w:proofErr w:type="spellEnd"/>
            <w:r w:rsidRPr="00230BDD">
              <w:rPr>
                <w:lang w:val="fr-FR"/>
              </w:rPr>
              <w:t xml:space="preserve"> </w:t>
            </w:r>
            <w:proofErr w:type="spellStart"/>
            <w:r w:rsidRPr="00230BDD">
              <w:rPr>
                <w:lang w:val="fr-FR"/>
              </w:rPr>
              <w:t>implicaţii</w:t>
            </w:r>
            <w:proofErr w:type="spellEnd"/>
            <w:r w:rsidRPr="00230BDD">
              <w:rPr>
                <w:lang w:val="fr-FR"/>
              </w:rPr>
              <w:t xml:space="preserve"> ale </w:t>
            </w:r>
            <w:proofErr w:type="spellStart"/>
            <w:r w:rsidRPr="00230BDD">
              <w:rPr>
                <w:lang w:val="fr-FR"/>
              </w:rPr>
              <w:t>liberei</w:t>
            </w:r>
            <w:proofErr w:type="spellEnd"/>
            <w:r w:rsidRPr="00230BDD">
              <w:rPr>
                <w:lang w:val="fr-FR"/>
              </w:rPr>
              <w:t xml:space="preserve"> </w:t>
            </w:r>
            <w:proofErr w:type="spellStart"/>
            <w:r w:rsidRPr="00230BDD">
              <w:rPr>
                <w:lang w:val="fr-FR"/>
              </w:rPr>
              <w:t>circulaţii</w:t>
            </w:r>
            <w:proofErr w:type="spellEnd"/>
            <w:r w:rsidRPr="00230BDD">
              <w:rPr>
                <w:lang w:val="fr-FR"/>
              </w:rPr>
              <w:t xml:space="preserve"> a </w:t>
            </w:r>
            <w:proofErr w:type="spellStart"/>
            <w:r w:rsidRPr="00230BDD">
              <w:rPr>
                <w:lang w:val="fr-FR"/>
              </w:rPr>
              <w:t>persoanelor</w:t>
            </w:r>
            <w:proofErr w:type="spellEnd"/>
            <w:r w:rsidRPr="00230BDD">
              <w:rPr>
                <w:lang w:val="fr-FR"/>
              </w:rPr>
              <w:t xml:space="preserve"> </w:t>
            </w:r>
            <w:proofErr w:type="spellStart"/>
            <w:r w:rsidRPr="00230BDD">
              <w:rPr>
                <w:lang w:val="fr-FR"/>
              </w:rPr>
              <w:t>şi</w:t>
            </w:r>
            <w:proofErr w:type="spellEnd"/>
            <w:r w:rsidRPr="00230BDD">
              <w:rPr>
                <w:lang w:val="fr-FR"/>
              </w:rPr>
              <w:t xml:space="preserve"> a </w:t>
            </w:r>
            <w:proofErr w:type="spellStart"/>
            <w:r w:rsidRPr="00230BDD">
              <w:rPr>
                <w:lang w:val="fr-FR"/>
              </w:rPr>
              <w:t>serviciilor</w:t>
            </w:r>
            <w:proofErr w:type="spellEnd"/>
            <w:r w:rsidRPr="00230BDD">
              <w:rPr>
                <w:lang w:val="fr-FR"/>
              </w:rPr>
              <w:t>.</w:t>
            </w:r>
          </w:p>
        </w:tc>
        <w:tc>
          <w:tcPr>
            <w:tcW w:w="2552" w:type="dxa"/>
          </w:tcPr>
          <w:p w14:paraId="3D649D96" w14:textId="77777777" w:rsidR="000E357E" w:rsidRPr="00230BDD" w:rsidRDefault="000E357E" w:rsidP="0038373B">
            <w:r w:rsidRPr="00230BDD">
              <w:rPr>
                <w:lang w:val="ro-RO"/>
              </w:rPr>
              <w:t>Prelegere, dezbatere</w:t>
            </w:r>
          </w:p>
        </w:tc>
        <w:tc>
          <w:tcPr>
            <w:tcW w:w="2562" w:type="dxa"/>
          </w:tcPr>
          <w:p w14:paraId="57FE4CB2" w14:textId="77777777" w:rsidR="000E357E" w:rsidRPr="00230BDD" w:rsidRDefault="000E357E" w:rsidP="0038373B">
            <w:pPr>
              <w:rPr>
                <w:lang w:val="ro-RO"/>
              </w:rPr>
            </w:pPr>
          </w:p>
        </w:tc>
      </w:tr>
      <w:tr w:rsidR="000E357E" w:rsidRPr="00230BDD" w14:paraId="5C7AC377" w14:textId="77777777" w:rsidTr="00C1331A">
        <w:tc>
          <w:tcPr>
            <w:tcW w:w="4786" w:type="dxa"/>
          </w:tcPr>
          <w:p w14:paraId="61CEC1E2" w14:textId="77777777" w:rsidR="000E357E" w:rsidRPr="00CE58CF" w:rsidRDefault="000E357E" w:rsidP="0038373B">
            <w:pPr>
              <w:jc w:val="both"/>
              <w:rPr>
                <w:lang w:val="it-IT"/>
              </w:rPr>
            </w:pPr>
            <w:r w:rsidRPr="00230BDD">
              <w:rPr>
                <w:lang w:val="fr-FR"/>
              </w:rPr>
              <w:t xml:space="preserve">9. Limite ale </w:t>
            </w:r>
            <w:proofErr w:type="spellStart"/>
            <w:r w:rsidRPr="00230BDD">
              <w:rPr>
                <w:lang w:val="fr-FR"/>
              </w:rPr>
              <w:t>liberei</w:t>
            </w:r>
            <w:proofErr w:type="spellEnd"/>
            <w:r w:rsidRPr="00230BDD">
              <w:rPr>
                <w:lang w:val="fr-FR"/>
              </w:rPr>
              <w:t xml:space="preserve"> </w:t>
            </w:r>
            <w:proofErr w:type="spellStart"/>
            <w:r w:rsidRPr="00230BDD">
              <w:rPr>
                <w:lang w:val="fr-FR"/>
              </w:rPr>
              <w:t>circulaţii</w:t>
            </w:r>
            <w:proofErr w:type="spellEnd"/>
            <w:r w:rsidRPr="00230BDD">
              <w:rPr>
                <w:lang w:val="fr-FR"/>
              </w:rPr>
              <w:t xml:space="preserve"> a </w:t>
            </w:r>
            <w:proofErr w:type="spellStart"/>
            <w:r w:rsidRPr="00230BDD">
              <w:rPr>
                <w:lang w:val="fr-FR"/>
              </w:rPr>
              <w:t>persoanelor</w:t>
            </w:r>
            <w:proofErr w:type="spellEnd"/>
            <w:r w:rsidRPr="00230BDD">
              <w:rPr>
                <w:lang w:val="fr-FR"/>
              </w:rPr>
              <w:t xml:space="preserve"> </w:t>
            </w:r>
            <w:proofErr w:type="spellStart"/>
            <w:r w:rsidRPr="00230BDD">
              <w:rPr>
                <w:lang w:val="fr-FR"/>
              </w:rPr>
              <w:t>şi</w:t>
            </w:r>
            <w:proofErr w:type="spellEnd"/>
            <w:r w:rsidRPr="00230BDD">
              <w:rPr>
                <w:lang w:val="fr-FR"/>
              </w:rPr>
              <w:t xml:space="preserve"> a </w:t>
            </w:r>
            <w:proofErr w:type="spellStart"/>
            <w:r w:rsidRPr="00230BDD">
              <w:rPr>
                <w:lang w:val="fr-FR"/>
              </w:rPr>
              <w:t>serviciilor</w:t>
            </w:r>
            <w:proofErr w:type="spellEnd"/>
            <w:r w:rsidRPr="00230BDD">
              <w:rPr>
                <w:lang w:val="fr-FR"/>
              </w:rPr>
              <w:t xml:space="preserve"> </w:t>
            </w:r>
            <w:proofErr w:type="spellStart"/>
            <w:r w:rsidRPr="00230BDD">
              <w:rPr>
                <w:lang w:val="fr-FR"/>
              </w:rPr>
              <w:t>între</w:t>
            </w:r>
            <w:proofErr w:type="spellEnd"/>
            <w:r w:rsidRPr="00230BDD">
              <w:rPr>
                <w:lang w:val="fr-FR"/>
              </w:rPr>
              <w:t xml:space="preserve"> </w:t>
            </w:r>
            <w:proofErr w:type="spellStart"/>
            <w:r w:rsidRPr="00230BDD">
              <w:rPr>
                <w:lang w:val="fr-FR"/>
              </w:rPr>
              <w:t>statele</w:t>
            </w:r>
            <w:proofErr w:type="spellEnd"/>
            <w:r w:rsidRPr="00230BDD">
              <w:rPr>
                <w:lang w:val="fr-FR"/>
              </w:rPr>
              <w:t xml:space="preserve"> membre. Libera </w:t>
            </w:r>
            <w:proofErr w:type="spellStart"/>
            <w:r w:rsidRPr="00230BDD">
              <w:rPr>
                <w:lang w:val="fr-FR"/>
              </w:rPr>
              <w:t>circulaţie</w:t>
            </w:r>
            <w:proofErr w:type="spellEnd"/>
            <w:r w:rsidRPr="00230BDD">
              <w:rPr>
                <w:lang w:val="fr-FR"/>
              </w:rPr>
              <w:t xml:space="preserve"> a </w:t>
            </w:r>
            <w:proofErr w:type="spellStart"/>
            <w:r w:rsidRPr="00230BDD">
              <w:rPr>
                <w:lang w:val="fr-FR"/>
              </w:rPr>
              <w:t>capitalurilor</w:t>
            </w:r>
            <w:proofErr w:type="spellEnd"/>
            <w:r w:rsidRPr="00230BDD">
              <w:rPr>
                <w:lang w:val="fr-FR"/>
              </w:rPr>
              <w:t xml:space="preserve">. </w:t>
            </w:r>
            <w:proofErr w:type="spellStart"/>
            <w:r w:rsidRPr="00230BDD">
              <w:rPr>
                <w:lang w:val="fr-FR"/>
              </w:rPr>
              <w:t>Apropierea</w:t>
            </w:r>
            <w:proofErr w:type="spellEnd"/>
            <w:r w:rsidRPr="00230BDD">
              <w:rPr>
                <w:lang w:val="fr-FR"/>
              </w:rPr>
              <w:t xml:space="preserve"> </w:t>
            </w:r>
            <w:proofErr w:type="spellStart"/>
            <w:r w:rsidRPr="00230BDD">
              <w:rPr>
                <w:lang w:val="fr-FR"/>
              </w:rPr>
              <w:t>legislaţiilor</w:t>
            </w:r>
            <w:proofErr w:type="spellEnd"/>
            <w:r w:rsidRPr="00230BDD">
              <w:rPr>
                <w:lang w:val="fr-FR"/>
              </w:rPr>
              <w:t xml:space="preserve"> </w:t>
            </w:r>
            <w:proofErr w:type="spellStart"/>
            <w:r w:rsidRPr="00230BDD">
              <w:rPr>
                <w:lang w:val="fr-FR"/>
              </w:rPr>
              <w:t>statelor</w:t>
            </w:r>
            <w:proofErr w:type="spellEnd"/>
            <w:r w:rsidRPr="00230BDD">
              <w:rPr>
                <w:lang w:val="fr-FR"/>
              </w:rPr>
              <w:t xml:space="preserve"> membre. </w:t>
            </w:r>
            <w:r w:rsidRPr="00CE58CF">
              <w:rPr>
                <w:lang w:val="it-IT"/>
              </w:rPr>
              <w:t>Clauze de salvgardare.</w:t>
            </w:r>
          </w:p>
        </w:tc>
        <w:tc>
          <w:tcPr>
            <w:tcW w:w="2552" w:type="dxa"/>
          </w:tcPr>
          <w:p w14:paraId="53F0E93F" w14:textId="77777777" w:rsidR="000E357E" w:rsidRPr="00230BDD" w:rsidRDefault="000E357E" w:rsidP="0038373B">
            <w:r w:rsidRPr="00230BDD">
              <w:rPr>
                <w:lang w:val="ro-RO"/>
              </w:rPr>
              <w:t>Prelegere, dezbatere</w:t>
            </w:r>
          </w:p>
        </w:tc>
        <w:tc>
          <w:tcPr>
            <w:tcW w:w="2562" w:type="dxa"/>
          </w:tcPr>
          <w:p w14:paraId="5C30F02D" w14:textId="77777777" w:rsidR="000E357E" w:rsidRPr="00230BDD" w:rsidRDefault="000E357E" w:rsidP="0038373B">
            <w:pPr>
              <w:rPr>
                <w:lang w:val="ro-RO"/>
              </w:rPr>
            </w:pPr>
          </w:p>
        </w:tc>
      </w:tr>
      <w:tr w:rsidR="000E357E" w:rsidRPr="00230BDD" w14:paraId="03880DA5" w14:textId="77777777" w:rsidTr="00C1331A">
        <w:tc>
          <w:tcPr>
            <w:tcW w:w="4786" w:type="dxa"/>
          </w:tcPr>
          <w:p w14:paraId="6CA99341" w14:textId="77777777" w:rsidR="000E357E" w:rsidRPr="00CE58CF" w:rsidRDefault="000E357E" w:rsidP="0038373B">
            <w:pPr>
              <w:jc w:val="both"/>
              <w:rPr>
                <w:lang w:val="fr-FR"/>
              </w:rPr>
            </w:pPr>
            <w:r w:rsidRPr="00230BDD">
              <w:rPr>
                <w:lang w:val="fr-FR"/>
              </w:rPr>
              <w:t xml:space="preserve">10. </w:t>
            </w:r>
            <w:proofErr w:type="spellStart"/>
            <w:r w:rsidRPr="00230BDD">
              <w:rPr>
                <w:lang w:val="fr-FR"/>
              </w:rPr>
              <w:t>Regulile</w:t>
            </w:r>
            <w:proofErr w:type="spellEnd"/>
            <w:r w:rsidRPr="00230BDD">
              <w:rPr>
                <w:lang w:val="fr-FR"/>
              </w:rPr>
              <w:t xml:space="preserve"> </w:t>
            </w:r>
            <w:proofErr w:type="spellStart"/>
            <w:r w:rsidRPr="00230BDD">
              <w:rPr>
                <w:lang w:val="fr-FR"/>
              </w:rPr>
              <w:t>aplicabile</w:t>
            </w:r>
            <w:proofErr w:type="spellEnd"/>
            <w:r w:rsidRPr="00230BDD">
              <w:rPr>
                <w:lang w:val="fr-FR"/>
              </w:rPr>
              <w:t xml:space="preserve"> </w:t>
            </w:r>
            <w:proofErr w:type="spellStart"/>
            <w:r w:rsidRPr="00230BDD">
              <w:rPr>
                <w:lang w:val="fr-FR"/>
              </w:rPr>
              <w:t>în</w:t>
            </w:r>
            <w:proofErr w:type="spellEnd"/>
            <w:r w:rsidRPr="00230BDD">
              <w:rPr>
                <w:lang w:val="fr-FR"/>
              </w:rPr>
              <w:t xml:space="preserve"> </w:t>
            </w:r>
            <w:proofErr w:type="spellStart"/>
            <w:r w:rsidRPr="00230BDD">
              <w:rPr>
                <w:lang w:val="fr-FR"/>
              </w:rPr>
              <w:t>domeniul</w:t>
            </w:r>
            <w:proofErr w:type="spellEnd"/>
            <w:r w:rsidRPr="00230BDD">
              <w:rPr>
                <w:lang w:val="fr-FR"/>
              </w:rPr>
              <w:t xml:space="preserve"> </w:t>
            </w:r>
            <w:proofErr w:type="spellStart"/>
            <w:r w:rsidRPr="00230BDD">
              <w:rPr>
                <w:lang w:val="fr-FR"/>
              </w:rPr>
              <w:t>concurenţei</w:t>
            </w:r>
            <w:proofErr w:type="spellEnd"/>
            <w:r w:rsidRPr="00230BDD">
              <w:rPr>
                <w:lang w:val="fr-FR"/>
              </w:rPr>
              <w:t xml:space="preserve"> </w:t>
            </w:r>
            <w:proofErr w:type="spellStart"/>
            <w:r w:rsidRPr="00230BDD">
              <w:rPr>
                <w:lang w:val="fr-FR"/>
              </w:rPr>
              <w:t>întreprinderilor</w:t>
            </w:r>
            <w:proofErr w:type="spellEnd"/>
            <w:r w:rsidRPr="00230BDD">
              <w:rPr>
                <w:lang w:val="fr-FR"/>
              </w:rPr>
              <w:t xml:space="preserve">. </w:t>
            </w:r>
            <w:proofErr w:type="spellStart"/>
            <w:r w:rsidRPr="00230BDD">
              <w:rPr>
                <w:lang w:val="fr-FR"/>
              </w:rPr>
              <w:t>Noţiunea</w:t>
            </w:r>
            <w:proofErr w:type="spellEnd"/>
            <w:r w:rsidRPr="00230BDD">
              <w:rPr>
                <w:lang w:val="fr-FR"/>
              </w:rPr>
              <w:t xml:space="preserve"> de </w:t>
            </w:r>
            <w:proofErr w:type="spellStart"/>
            <w:r w:rsidRPr="00230BDD">
              <w:rPr>
                <w:lang w:val="fr-FR"/>
              </w:rPr>
              <w:t>întreprindere</w:t>
            </w:r>
            <w:proofErr w:type="spellEnd"/>
            <w:r w:rsidRPr="00230BDD">
              <w:rPr>
                <w:lang w:val="fr-FR"/>
              </w:rPr>
              <w:t xml:space="preserve"> </w:t>
            </w:r>
            <w:proofErr w:type="spellStart"/>
            <w:r w:rsidRPr="00230BDD">
              <w:rPr>
                <w:lang w:val="fr-FR"/>
              </w:rPr>
              <w:t>potrivit</w:t>
            </w:r>
            <w:proofErr w:type="spellEnd"/>
            <w:r w:rsidRPr="00230BDD">
              <w:rPr>
                <w:lang w:val="fr-FR"/>
              </w:rPr>
              <w:t xml:space="preserve"> </w:t>
            </w:r>
            <w:proofErr w:type="spellStart"/>
            <w:r w:rsidRPr="00230BDD">
              <w:rPr>
                <w:lang w:val="fr-FR"/>
              </w:rPr>
              <w:t>regulilor</w:t>
            </w:r>
            <w:proofErr w:type="spellEnd"/>
            <w:r w:rsidRPr="00230BDD">
              <w:rPr>
                <w:lang w:val="fr-FR"/>
              </w:rPr>
              <w:t xml:space="preserve"> </w:t>
            </w:r>
            <w:proofErr w:type="spellStart"/>
            <w:r w:rsidRPr="00230BDD">
              <w:rPr>
                <w:lang w:val="fr-FR"/>
              </w:rPr>
              <w:t>europene</w:t>
            </w:r>
            <w:proofErr w:type="spellEnd"/>
            <w:r w:rsidRPr="00230BDD">
              <w:rPr>
                <w:lang w:val="fr-FR"/>
              </w:rPr>
              <w:t xml:space="preserve"> de </w:t>
            </w:r>
            <w:proofErr w:type="spellStart"/>
            <w:r w:rsidRPr="00230BDD">
              <w:rPr>
                <w:lang w:val="fr-FR"/>
              </w:rPr>
              <w:t>concurenţă</w:t>
            </w:r>
            <w:proofErr w:type="spellEnd"/>
            <w:r w:rsidRPr="00230BDD">
              <w:rPr>
                <w:lang w:val="fr-FR"/>
              </w:rPr>
              <w:t xml:space="preserve">. </w:t>
            </w:r>
            <w:proofErr w:type="spellStart"/>
            <w:r w:rsidRPr="00230BDD">
              <w:rPr>
                <w:lang w:val="fr-FR"/>
              </w:rPr>
              <w:t>Condiţiile</w:t>
            </w:r>
            <w:proofErr w:type="spellEnd"/>
            <w:r w:rsidRPr="00230BDD">
              <w:rPr>
                <w:lang w:val="fr-FR"/>
              </w:rPr>
              <w:t xml:space="preserve"> </w:t>
            </w:r>
            <w:proofErr w:type="spellStart"/>
            <w:r w:rsidRPr="00230BDD">
              <w:rPr>
                <w:lang w:val="fr-FR"/>
              </w:rPr>
              <w:t>în</w:t>
            </w:r>
            <w:proofErr w:type="spellEnd"/>
            <w:r w:rsidRPr="00230BDD">
              <w:rPr>
                <w:lang w:val="fr-FR"/>
              </w:rPr>
              <w:t xml:space="preserve"> care se </w:t>
            </w:r>
            <w:proofErr w:type="spellStart"/>
            <w:r w:rsidRPr="00230BDD">
              <w:rPr>
                <w:lang w:val="fr-FR"/>
              </w:rPr>
              <w:t>aplică</w:t>
            </w:r>
            <w:proofErr w:type="spellEnd"/>
            <w:r w:rsidRPr="00230BDD">
              <w:rPr>
                <w:lang w:val="fr-FR"/>
              </w:rPr>
              <w:t xml:space="preserve"> art. 101 </w:t>
            </w:r>
            <w:proofErr w:type="spellStart"/>
            <w:r w:rsidRPr="00230BDD">
              <w:rPr>
                <w:lang w:val="fr-FR"/>
              </w:rPr>
              <w:t>alin</w:t>
            </w:r>
            <w:proofErr w:type="spellEnd"/>
            <w:r w:rsidRPr="00230BDD">
              <w:rPr>
                <w:lang w:val="fr-FR"/>
              </w:rPr>
              <w:t xml:space="preserve">. </w:t>
            </w:r>
            <w:r w:rsidRPr="00CE58CF">
              <w:rPr>
                <w:lang w:val="fr-FR"/>
              </w:rPr>
              <w:t xml:space="preserve">1 </w:t>
            </w:r>
            <w:proofErr w:type="spellStart"/>
            <w:r w:rsidRPr="00CE58CF">
              <w:rPr>
                <w:lang w:val="fr-FR"/>
              </w:rPr>
              <w:t>din</w:t>
            </w:r>
            <w:proofErr w:type="spellEnd"/>
            <w:r w:rsidRPr="00CE58CF">
              <w:rPr>
                <w:lang w:val="fr-FR"/>
              </w:rPr>
              <w:t xml:space="preserve"> TFUE (</w:t>
            </w:r>
            <w:proofErr w:type="spellStart"/>
            <w:r w:rsidRPr="00CE58CF">
              <w:rPr>
                <w:lang w:val="fr-FR"/>
              </w:rPr>
              <w:t>Tratatul</w:t>
            </w:r>
            <w:proofErr w:type="spellEnd"/>
            <w:r w:rsidRPr="00CE58CF">
              <w:rPr>
                <w:lang w:val="fr-FR"/>
              </w:rPr>
              <w:t xml:space="preserve"> </w:t>
            </w:r>
            <w:proofErr w:type="spellStart"/>
            <w:r w:rsidRPr="00CE58CF">
              <w:rPr>
                <w:lang w:val="fr-FR"/>
              </w:rPr>
              <w:t>privind</w:t>
            </w:r>
            <w:proofErr w:type="spellEnd"/>
            <w:r w:rsidRPr="00CE58CF">
              <w:rPr>
                <w:lang w:val="fr-FR"/>
              </w:rPr>
              <w:t xml:space="preserve"> </w:t>
            </w:r>
            <w:proofErr w:type="spellStart"/>
            <w:r w:rsidRPr="00CE58CF">
              <w:rPr>
                <w:lang w:val="fr-FR"/>
              </w:rPr>
              <w:t>funcţionarea</w:t>
            </w:r>
            <w:proofErr w:type="spellEnd"/>
            <w:r w:rsidRPr="00CE58CF">
              <w:rPr>
                <w:lang w:val="fr-FR"/>
              </w:rPr>
              <w:t xml:space="preserve"> </w:t>
            </w:r>
            <w:proofErr w:type="spellStart"/>
            <w:r w:rsidRPr="00CE58CF">
              <w:rPr>
                <w:lang w:val="fr-FR"/>
              </w:rPr>
              <w:t>Uniunii</w:t>
            </w:r>
            <w:proofErr w:type="spellEnd"/>
            <w:r w:rsidRPr="00CE58CF">
              <w:rPr>
                <w:lang w:val="fr-FR"/>
              </w:rPr>
              <w:t xml:space="preserve"> </w:t>
            </w:r>
            <w:proofErr w:type="spellStart"/>
            <w:r w:rsidRPr="00CE58CF">
              <w:rPr>
                <w:lang w:val="fr-FR"/>
              </w:rPr>
              <w:t>Europene</w:t>
            </w:r>
            <w:proofErr w:type="spellEnd"/>
            <w:r w:rsidRPr="00CE58CF">
              <w:rPr>
                <w:lang w:val="fr-FR"/>
              </w:rPr>
              <w:t>).</w:t>
            </w:r>
          </w:p>
        </w:tc>
        <w:tc>
          <w:tcPr>
            <w:tcW w:w="2552" w:type="dxa"/>
          </w:tcPr>
          <w:p w14:paraId="40831B73" w14:textId="77777777" w:rsidR="000E357E" w:rsidRPr="00230BDD" w:rsidRDefault="000E357E" w:rsidP="0038373B">
            <w:r w:rsidRPr="00230BDD">
              <w:rPr>
                <w:lang w:val="ro-RO"/>
              </w:rPr>
              <w:t>Prelegere, dezbatere</w:t>
            </w:r>
          </w:p>
        </w:tc>
        <w:tc>
          <w:tcPr>
            <w:tcW w:w="2562" w:type="dxa"/>
          </w:tcPr>
          <w:p w14:paraId="00C0E7C4" w14:textId="77777777" w:rsidR="000E357E" w:rsidRPr="00230BDD" w:rsidRDefault="000E357E" w:rsidP="0038373B">
            <w:pPr>
              <w:rPr>
                <w:lang w:val="ro-RO"/>
              </w:rPr>
            </w:pPr>
          </w:p>
        </w:tc>
      </w:tr>
      <w:tr w:rsidR="000E357E" w:rsidRPr="00230BDD" w14:paraId="39371B87" w14:textId="77777777" w:rsidTr="00C1331A">
        <w:tc>
          <w:tcPr>
            <w:tcW w:w="4786" w:type="dxa"/>
          </w:tcPr>
          <w:p w14:paraId="15801257" w14:textId="77777777" w:rsidR="000E357E" w:rsidRPr="00CE58CF" w:rsidRDefault="000E357E" w:rsidP="0038373B">
            <w:pPr>
              <w:jc w:val="both"/>
              <w:rPr>
                <w:lang w:val="it-IT"/>
              </w:rPr>
            </w:pPr>
            <w:r w:rsidRPr="00CE58CF">
              <w:rPr>
                <w:lang w:val="it-IT"/>
              </w:rPr>
              <w:t>11. Specificări ale comportamentelor anticoncurenţiale sancţionabile, potrivit art. 101 alin. 1 din TFUE. Comportamente anticoncurenţiale nesancţionabile, potrivit art. 101 alin. 3 din TFUE.</w:t>
            </w:r>
          </w:p>
        </w:tc>
        <w:tc>
          <w:tcPr>
            <w:tcW w:w="2552" w:type="dxa"/>
          </w:tcPr>
          <w:p w14:paraId="6D4C56B4" w14:textId="77777777" w:rsidR="000E357E" w:rsidRPr="00230BDD" w:rsidRDefault="000E357E" w:rsidP="0038373B">
            <w:r w:rsidRPr="00230BDD">
              <w:rPr>
                <w:lang w:val="ro-RO"/>
              </w:rPr>
              <w:t>Prelegere, dezbatere</w:t>
            </w:r>
          </w:p>
        </w:tc>
        <w:tc>
          <w:tcPr>
            <w:tcW w:w="2562" w:type="dxa"/>
          </w:tcPr>
          <w:p w14:paraId="24A71757" w14:textId="77777777" w:rsidR="000E357E" w:rsidRPr="00230BDD" w:rsidRDefault="000E357E" w:rsidP="0038373B">
            <w:pPr>
              <w:rPr>
                <w:lang w:val="ro-RO"/>
              </w:rPr>
            </w:pPr>
          </w:p>
        </w:tc>
      </w:tr>
      <w:tr w:rsidR="000E357E" w:rsidRPr="00230BDD" w14:paraId="37061DD1" w14:textId="77777777" w:rsidTr="00C1331A">
        <w:tc>
          <w:tcPr>
            <w:tcW w:w="4786" w:type="dxa"/>
          </w:tcPr>
          <w:p w14:paraId="1227E95B" w14:textId="77777777" w:rsidR="000E357E" w:rsidRPr="00230BDD" w:rsidRDefault="000E357E" w:rsidP="0038373B">
            <w:pPr>
              <w:jc w:val="both"/>
              <w:rPr>
                <w:lang w:val="fr-FR"/>
              </w:rPr>
            </w:pPr>
            <w:r w:rsidRPr="00230BDD">
              <w:rPr>
                <w:lang w:val="fr-FR"/>
              </w:rPr>
              <w:t xml:space="preserve">12. </w:t>
            </w:r>
            <w:proofErr w:type="spellStart"/>
            <w:r w:rsidRPr="00230BDD">
              <w:rPr>
                <w:lang w:val="fr-FR"/>
              </w:rPr>
              <w:t>Abuzul</w:t>
            </w:r>
            <w:proofErr w:type="spellEnd"/>
            <w:r w:rsidRPr="00230BDD">
              <w:rPr>
                <w:lang w:val="fr-FR"/>
              </w:rPr>
              <w:t xml:space="preserve"> de </w:t>
            </w:r>
            <w:proofErr w:type="spellStart"/>
            <w:r w:rsidRPr="00230BDD">
              <w:rPr>
                <w:lang w:val="fr-FR"/>
              </w:rPr>
              <w:t>poziţie</w:t>
            </w:r>
            <w:proofErr w:type="spellEnd"/>
            <w:r w:rsidRPr="00230BDD">
              <w:rPr>
                <w:lang w:val="fr-FR"/>
              </w:rPr>
              <w:t xml:space="preserve"> </w:t>
            </w:r>
            <w:proofErr w:type="spellStart"/>
            <w:r w:rsidRPr="00230BDD">
              <w:rPr>
                <w:lang w:val="fr-FR"/>
              </w:rPr>
              <w:t>dominantă</w:t>
            </w:r>
            <w:proofErr w:type="spellEnd"/>
            <w:r w:rsidRPr="00230BDD">
              <w:rPr>
                <w:lang w:val="fr-FR"/>
              </w:rPr>
              <w:t xml:space="preserve"> </w:t>
            </w:r>
            <w:proofErr w:type="spellStart"/>
            <w:r w:rsidRPr="00230BDD">
              <w:rPr>
                <w:lang w:val="fr-FR"/>
              </w:rPr>
              <w:t>potrivit</w:t>
            </w:r>
            <w:proofErr w:type="spellEnd"/>
            <w:r w:rsidRPr="00230BDD">
              <w:rPr>
                <w:lang w:val="fr-FR"/>
              </w:rPr>
              <w:t xml:space="preserve"> art. 102 </w:t>
            </w:r>
            <w:proofErr w:type="spellStart"/>
            <w:r w:rsidRPr="00230BDD">
              <w:rPr>
                <w:lang w:val="fr-FR"/>
              </w:rPr>
              <w:t>din</w:t>
            </w:r>
            <w:proofErr w:type="spellEnd"/>
            <w:r w:rsidRPr="00230BDD">
              <w:rPr>
                <w:lang w:val="fr-FR"/>
              </w:rPr>
              <w:t xml:space="preserve"> TFUE.</w:t>
            </w:r>
          </w:p>
        </w:tc>
        <w:tc>
          <w:tcPr>
            <w:tcW w:w="2552" w:type="dxa"/>
          </w:tcPr>
          <w:p w14:paraId="202FFD56" w14:textId="77777777" w:rsidR="000E357E" w:rsidRPr="00230BDD" w:rsidRDefault="000E357E" w:rsidP="0038373B">
            <w:r w:rsidRPr="00230BDD">
              <w:rPr>
                <w:lang w:val="ro-RO"/>
              </w:rPr>
              <w:t>Prelegere, dezbatere</w:t>
            </w:r>
          </w:p>
        </w:tc>
        <w:tc>
          <w:tcPr>
            <w:tcW w:w="2562" w:type="dxa"/>
          </w:tcPr>
          <w:p w14:paraId="6C168556" w14:textId="77777777" w:rsidR="000E357E" w:rsidRPr="00230BDD" w:rsidRDefault="000E357E" w:rsidP="0038373B">
            <w:pPr>
              <w:rPr>
                <w:lang w:val="ro-RO"/>
              </w:rPr>
            </w:pPr>
          </w:p>
        </w:tc>
      </w:tr>
      <w:tr w:rsidR="000E357E" w:rsidRPr="00230BDD" w14:paraId="344D4800" w14:textId="77777777" w:rsidTr="00C1331A">
        <w:tc>
          <w:tcPr>
            <w:tcW w:w="4786" w:type="dxa"/>
          </w:tcPr>
          <w:p w14:paraId="00B2B239" w14:textId="77777777" w:rsidR="000E357E" w:rsidRPr="00CE58CF" w:rsidRDefault="000E357E" w:rsidP="0038373B">
            <w:pPr>
              <w:jc w:val="both"/>
              <w:rPr>
                <w:lang w:val="it-IT"/>
              </w:rPr>
            </w:pPr>
            <w:r w:rsidRPr="00230BDD">
              <w:rPr>
                <w:lang w:val="fr-FR"/>
              </w:rPr>
              <w:t xml:space="preserve">13. Aspecte </w:t>
            </w:r>
            <w:proofErr w:type="spellStart"/>
            <w:r w:rsidRPr="00230BDD">
              <w:rPr>
                <w:lang w:val="fr-FR"/>
              </w:rPr>
              <w:t>fundamentale</w:t>
            </w:r>
            <w:proofErr w:type="spellEnd"/>
            <w:r w:rsidRPr="00230BDD">
              <w:rPr>
                <w:lang w:val="fr-FR"/>
              </w:rPr>
              <w:t xml:space="preserve"> </w:t>
            </w:r>
            <w:proofErr w:type="spellStart"/>
            <w:r w:rsidRPr="00230BDD">
              <w:rPr>
                <w:lang w:val="fr-FR"/>
              </w:rPr>
              <w:t>privind</w:t>
            </w:r>
            <w:proofErr w:type="spellEnd"/>
            <w:r w:rsidRPr="00230BDD">
              <w:rPr>
                <w:lang w:val="fr-FR"/>
              </w:rPr>
              <w:t xml:space="preserve"> </w:t>
            </w:r>
            <w:proofErr w:type="spellStart"/>
            <w:r w:rsidRPr="00230BDD">
              <w:rPr>
                <w:lang w:val="fr-FR"/>
              </w:rPr>
              <w:t>formele</w:t>
            </w:r>
            <w:proofErr w:type="spellEnd"/>
            <w:r w:rsidRPr="00230BDD">
              <w:rPr>
                <w:lang w:val="fr-FR"/>
              </w:rPr>
              <w:t xml:space="preserve"> de control ale </w:t>
            </w:r>
            <w:proofErr w:type="spellStart"/>
            <w:r w:rsidRPr="00230BDD">
              <w:rPr>
                <w:lang w:val="fr-FR"/>
              </w:rPr>
              <w:lastRenderedPageBreak/>
              <w:t>comportamentelor</w:t>
            </w:r>
            <w:proofErr w:type="spellEnd"/>
            <w:r w:rsidRPr="00230BDD">
              <w:rPr>
                <w:lang w:val="fr-FR"/>
              </w:rPr>
              <w:t xml:space="preserve"> </w:t>
            </w:r>
            <w:proofErr w:type="spellStart"/>
            <w:r w:rsidRPr="00230BDD">
              <w:rPr>
                <w:lang w:val="fr-FR"/>
              </w:rPr>
              <w:t>întreprinderilor</w:t>
            </w:r>
            <w:proofErr w:type="spellEnd"/>
            <w:r w:rsidRPr="00230BDD">
              <w:rPr>
                <w:lang w:val="fr-FR"/>
              </w:rPr>
              <w:t xml:space="preserve"> </w:t>
            </w:r>
            <w:proofErr w:type="spellStart"/>
            <w:r w:rsidRPr="00230BDD">
              <w:rPr>
                <w:lang w:val="fr-FR"/>
              </w:rPr>
              <w:t>potrivit</w:t>
            </w:r>
            <w:proofErr w:type="spellEnd"/>
            <w:r w:rsidRPr="00230BDD">
              <w:rPr>
                <w:lang w:val="fr-FR"/>
              </w:rPr>
              <w:t xml:space="preserve"> </w:t>
            </w:r>
            <w:proofErr w:type="spellStart"/>
            <w:r w:rsidRPr="00230BDD">
              <w:rPr>
                <w:lang w:val="fr-FR"/>
              </w:rPr>
              <w:t>Regulamentului</w:t>
            </w:r>
            <w:proofErr w:type="spellEnd"/>
            <w:r w:rsidRPr="00230BDD">
              <w:rPr>
                <w:lang w:val="fr-FR"/>
              </w:rPr>
              <w:t xml:space="preserve"> (CE) nr. 1/</w:t>
            </w:r>
            <w:proofErr w:type="gramStart"/>
            <w:r w:rsidRPr="00230BDD">
              <w:rPr>
                <w:lang w:val="fr-FR"/>
              </w:rPr>
              <w:t>2003 .</w:t>
            </w:r>
            <w:proofErr w:type="gramEnd"/>
            <w:r w:rsidRPr="00230BDD">
              <w:rPr>
                <w:lang w:val="fr-FR"/>
              </w:rPr>
              <w:t xml:space="preserve"> </w:t>
            </w:r>
            <w:r w:rsidRPr="00CE58CF">
              <w:rPr>
                <w:lang w:val="it-IT"/>
              </w:rPr>
              <w:t>Comunicarea Comisiei din anul 2004 privind cooperarea dintre Comisie şi instanţele statelor membre ale Uniunii Europene în aplicarea articolelor 81 şi 82 din Tratatul CE (actualele art. 101 şi 102 din TFUE).</w:t>
            </w:r>
          </w:p>
        </w:tc>
        <w:tc>
          <w:tcPr>
            <w:tcW w:w="2552" w:type="dxa"/>
          </w:tcPr>
          <w:p w14:paraId="626BD945" w14:textId="77777777" w:rsidR="000E357E" w:rsidRPr="00230BDD" w:rsidRDefault="000E357E" w:rsidP="0038373B">
            <w:r w:rsidRPr="00230BDD">
              <w:rPr>
                <w:lang w:val="ro-RO"/>
              </w:rPr>
              <w:lastRenderedPageBreak/>
              <w:t>Prelegere, dezbatere</w:t>
            </w:r>
          </w:p>
        </w:tc>
        <w:tc>
          <w:tcPr>
            <w:tcW w:w="2562" w:type="dxa"/>
          </w:tcPr>
          <w:p w14:paraId="5E7B1E7B" w14:textId="77777777" w:rsidR="000E357E" w:rsidRPr="00230BDD" w:rsidRDefault="000E357E" w:rsidP="0038373B">
            <w:pPr>
              <w:rPr>
                <w:lang w:val="ro-RO"/>
              </w:rPr>
            </w:pPr>
          </w:p>
        </w:tc>
      </w:tr>
      <w:tr w:rsidR="000E357E" w:rsidRPr="00230BDD" w14:paraId="526D3D8E" w14:textId="77777777" w:rsidTr="00C1331A">
        <w:tc>
          <w:tcPr>
            <w:tcW w:w="4786" w:type="dxa"/>
          </w:tcPr>
          <w:p w14:paraId="13CFF062" w14:textId="77777777" w:rsidR="000E357E" w:rsidRPr="00230BDD" w:rsidRDefault="000E357E" w:rsidP="00D44F9A">
            <w:pPr>
              <w:jc w:val="both"/>
              <w:rPr>
                <w:lang w:val="it-IT"/>
              </w:rPr>
            </w:pPr>
            <w:r w:rsidRPr="00230BDD">
              <w:rPr>
                <w:lang w:val="it-IT"/>
              </w:rPr>
              <w:t>14. Statutul întreprinderilor publice. Regimul ajutoarelor acordate de statele membre.</w:t>
            </w:r>
          </w:p>
        </w:tc>
        <w:tc>
          <w:tcPr>
            <w:tcW w:w="2552" w:type="dxa"/>
          </w:tcPr>
          <w:p w14:paraId="2B45A4E9" w14:textId="77777777" w:rsidR="000E357E" w:rsidRPr="00230BDD" w:rsidRDefault="000E357E" w:rsidP="00C1331A">
            <w:pPr>
              <w:rPr>
                <w:lang w:val="ro-RO"/>
              </w:rPr>
            </w:pPr>
            <w:r w:rsidRPr="00230BDD">
              <w:rPr>
                <w:lang w:val="ro-RO"/>
              </w:rPr>
              <w:t>Prelegere, dezbatere</w:t>
            </w:r>
          </w:p>
        </w:tc>
        <w:tc>
          <w:tcPr>
            <w:tcW w:w="2562" w:type="dxa"/>
          </w:tcPr>
          <w:p w14:paraId="29D45929" w14:textId="77777777" w:rsidR="000E357E" w:rsidRPr="00230BDD" w:rsidRDefault="000E357E" w:rsidP="00C1331A">
            <w:pPr>
              <w:rPr>
                <w:lang w:val="ro-RO"/>
              </w:rPr>
            </w:pPr>
          </w:p>
        </w:tc>
      </w:tr>
      <w:tr w:rsidR="000E357E" w:rsidRPr="00230BDD" w14:paraId="71CB1B9C" w14:textId="77777777" w:rsidTr="00C1331A">
        <w:tc>
          <w:tcPr>
            <w:tcW w:w="9900" w:type="dxa"/>
            <w:gridSpan w:val="3"/>
          </w:tcPr>
          <w:p w14:paraId="43DF4B40" w14:textId="77777777" w:rsidR="000E357E" w:rsidRPr="00230BDD" w:rsidRDefault="000E357E" w:rsidP="00C1331A">
            <w:pPr>
              <w:rPr>
                <w:lang w:val="ro-RO"/>
              </w:rPr>
            </w:pPr>
            <w:r w:rsidRPr="00230BDD">
              <w:rPr>
                <w:lang w:val="ro-RO"/>
              </w:rPr>
              <w:t>Bibliografie:</w:t>
            </w:r>
          </w:p>
          <w:p w14:paraId="6856A7D8" w14:textId="287B123D" w:rsidR="000E357E" w:rsidRPr="00230BDD" w:rsidRDefault="000E357E" w:rsidP="00C1331A">
            <w:pPr>
              <w:rPr>
                <w:lang w:val="ro-RO"/>
              </w:rPr>
            </w:pPr>
            <w:r w:rsidRPr="00230BDD">
              <w:rPr>
                <w:lang w:val="ro-RO"/>
              </w:rPr>
              <w:t xml:space="preserve">S. Deleanu,  Suport de curs pentru </w:t>
            </w:r>
            <w:r w:rsidRPr="00230BDD">
              <w:rPr>
                <w:i/>
                <w:lang w:val="ro-RO"/>
              </w:rPr>
              <w:t>Drept european al afacerilor</w:t>
            </w:r>
            <w:r w:rsidRPr="00230BDD">
              <w:rPr>
                <w:lang w:val="ro-RO"/>
              </w:rPr>
              <w:t>, 20</w:t>
            </w:r>
            <w:r w:rsidR="00D93916">
              <w:rPr>
                <w:lang w:val="ro-RO"/>
              </w:rPr>
              <w:t>25</w:t>
            </w:r>
            <w:r w:rsidRPr="00230BDD">
              <w:rPr>
                <w:lang w:val="ro-RO"/>
              </w:rPr>
              <w:t xml:space="preserve">;  </w:t>
            </w:r>
          </w:p>
          <w:p w14:paraId="339DBADF" w14:textId="77777777" w:rsidR="00D93916" w:rsidRPr="0002000B" w:rsidRDefault="00D93916" w:rsidP="00D9391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rPr>
            </w:pPr>
            <w:r w:rsidRPr="0002000B">
              <w:rPr>
                <w:spacing w:val="-2"/>
              </w:rPr>
              <w:t xml:space="preserve">S. Deleanu, </w:t>
            </w:r>
            <w:r w:rsidRPr="0002000B">
              <w:rPr>
                <w:i/>
                <w:spacing w:val="-2"/>
              </w:rPr>
              <w:t xml:space="preserve">Drept </w:t>
            </w:r>
            <w:proofErr w:type="spellStart"/>
            <w:r w:rsidRPr="0002000B">
              <w:rPr>
                <w:i/>
                <w:spacing w:val="-2"/>
              </w:rPr>
              <w:t>european</w:t>
            </w:r>
            <w:proofErr w:type="spellEnd"/>
            <w:r w:rsidRPr="0002000B">
              <w:rPr>
                <w:i/>
                <w:spacing w:val="-2"/>
              </w:rPr>
              <w:t xml:space="preserve"> al </w:t>
            </w:r>
            <w:proofErr w:type="spellStart"/>
            <w:r w:rsidRPr="0002000B">
              <w:rPr>
                <w:i/>
                <w:spacing w:val="-2"/>
              </w:rPr>
              <w:t>afacerilor</w:t>
            </w:r>
            <w:proofErr w:type="spellEnd"/>
            <w:r w:rsidRPr="0002000B">
              <w:rPr>
                <w:spacing w:val="-2"/>
              </w:rPr>
              <w:t>,</w:t>
            </w:r>
            <w:r>
              <w:rPr>
                <w:spacing w:val="-2"/>
              </w:rPr>
              <w:t xml:space="preserve"> </w:t>
            </w:r>
            <w:proofErr w:type="spellStart"/>
            <w:r>
              <w:rPr>
                <w:spacing w:val="-2"/>
              </w:rPr>
              <w:t>ediția</w:t>
            </w:r>
            <w:proofErr w:type="spellEnd"/>
            <w:r>
              <w:rPr>
                <w:spacing w:val="-2"/>
              </w:rPr>
              <w:t xml:space="preserve"> </w:t>
            </w:r>
            <w:proofErr w:type="gramStart"/>
            <w:r>
              <w:rPr>
                <w:spacing w:val="-2"/>
              </w:rPr>
              <w:t>a</w:t>
            </w:r>
            <w:proofErr w:type="gramEnd"/>
            <w:r>
              <w:rPr>
                <w:spacing w:val="-2"/>
              </w:rPr>
              <w:t xml:space="preserve"> II-</w:t>
            </w:r>
            <w:proofErr w:type="gramStart"/>
            <w:r>
              <w:rPr>
                <w:spacing w:val="-2"/>
              </w:rPr>
              <w:t xml:space="preserve">a, </w:t>
            </w:r>
            <w:r w:rsidRPr="0002000B">
              <w:rPr>
                <w:spacing w:val="-2"/>
              </w:rPr>
              <w:t xml:space="preserve"> Ed.</w:t>
            </w:r>
            <w:proofErr w:type="gramEnd"/>
            <w:r w:rsidRPr="0002000B">
              <w:rPr>
                <w:spacing w:val="-2"/>
              </w:rPr>
              <w:t xml:space="preserve"> </w:t>
            </w:r>
            <w:proofErr w:type="spellStart"/>
            <w:r w:rsidRPr="0002000B">
              <w:rPr>
                <w:spacing w:val="-2"/>
              </w:rPr>
              <w:t>Universul</w:t>
            </w:r>
            <w:proofErr w:type="spellEnd"/>
            <w:r w:rsidRPr="0002000B">
              <w:rPr>
                <w:spacing w:val="-2"/>
              </w:rPr>
              <w:t xml:space="preserve"> Juridic, </w:t>
            </w:r>
            <w:proofErr w:type="spellStart"/>
            <w:r w:rsidRPr="0002000B">
              <w:rPr>
                <w:spacing w:val="-2"/>
              </w:rPr>
              <w:t>Bucureşti</w:t>
            </w:r>
            <w:proofErr w:type="spellEnd"/>
            <w:r w:rsidRPr="0002000B">
              <w:rPr>
                <w:spacing w:val="-2"/>
              </w:rPr>
              <w:t xml:space="preserve">, </w:t>
            </w:r>
            <w:proofErr w:type="gramStart"/>
            <w:r w:rsidRPr="0002000B">
              <w:rPr>
                <w:spacing w:val="-2"/>
              </w:rPr>
              <w:t>20</w:t>
            </w:r>
            <w:r>
              <w:rPr>
                <w:spacing w:val="-2"/>
              </w:rPr>
              <w:t>21</w:t>
            </w:r>
            <w:r w:rsidRPr="0002000B">
              <w:rPr>
                <w:spacing w:val="-2"/>
              </w:rPr>
              <w:t>;</w:t>
            </w:r>
            <w:proofErr w:type="gramEnd"/>
          </w:p>
          <w:p w14:paraId="099F1E98" w14:textId="774ED2E3" w:rsidR="000E357E" w:rsidRPr="00CE58CF" w:rsidRDefault="000E357E" w:rsidP="00D9391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it-IT"/>
              </w:rPr>
            </w:pPr>
            <w:r w:rsidRPr="00CE58CF">
              <w:rPr>
                <w:spacing w:val="-2"/>
                <w:lang w:val="it-IT"/>
              </w:rPr>
              <w:t xml:space="preserve">S. Deleanu, G. Fabian, C.F. Costaş, B. Ioniţă, </w:t>
            </w:r>
            <w:r w:rsidRPr="00CE58CF">
              <w:rPr>
                <w:i/>
                <w:spacing w:val="-2"/>
                <w:lang w:val="it-IT"/>
              </w:rPr>
              <w:t>Curtea de Justiţie Europeană. Hotărâri comentate</w:t>
            </w:r>
            <w:r w:rsidRPr="00CE58CF">
              <w:rPr>
                <w:spacing w:val="-2"/>
                <w:lang w:val="it-IT"/>
              </w:rPr>
              <w:t>, Ed. Wolters Kluwer, Bucureşti, 2007;</w:t>
            </w:r>
          </w:p>
          <w:p w14:paraId="420DA99A" w14:textId="70C7619C" w:rsidR="00D93916" w:rsidRPr="00CE58CF" w:rsidRDefault="00D93916" w:rsidP="00D9391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it-IT"/>
              </w:rPr>
            </w:pPr>
            <w:r w:rsidRPr="00CE58CF">
              <w:rPr>
                <w:spacing w:val="-2"/>
                <w:lang w:val="it-IT"/>
              </w:rPr>
              <w:t xml:space="preserve">I. Lazăr, L. Lazăr, </w:t>
            </w:r>
            <w:r w:rsidRPr="00CE58CF">
              <w:rPr>
                <w:i/>
                <w:iCs/>
                <w:spacing w:val="-2"/>
                <w:lang w:val="it-IT"/>
              </w:rPr>
              <w:t>Tratat de Dreptul Uniunii Europene</w:t>
            </w:r>
            <w:r w:rsidRPr="00CE58CF">
              <w:rPr>
                <w:spacing w:val="-2"/>
                <w:lang w:val="it-IT"/>
              </w:rPr>
              <w:t xml:space="preserve"> </w:t>
            </w:r>
            <w:r w:rsidRPr="00CE58CF">
              <w:rPr>
                <w:i/>
                <w:iCs/>
                <w:spacing w:val="-2"/>
                <w:lang w:val="it-IT"/>
              </w:rPr>
              <w:t xml:space="preserve">în domeniul concurenței, </w:t>
            </w:r>
            <w:r w:rsidRPr="00CE58CF">
              <w:rPr>
                <w:spacing w:val="-2"/>
                <w:lang w:val="it-IT"/>
              </w:rPr>
              <w:t xml:space="preserve">C.H. Beck, București, 2025; </w:t>
            </w:r>
          </w:p>
          <w:p w14:paraId="38655981" w14:textId="77777777" w:rsidR="000E357E" w:rsidRDefault="000E357E" w:rsidP="001700A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fr-FR"/>
              </w:rPr>
            </w:pPr>
            <w:r w:rsidRPr="00230BDD">
              <w:rPr>
                <w:spacing w:val="-2"/>
                <w:lang w:val="fr-FR"/>
              </w:rPr>
              <w:t xml:space="preserve">S. </w:t>
            </w:r>
            <w:proofErr w:type="spellStart"/>
            <w:r w:rsidRPr="00230BDD">
              <w:rPr>
                <w:spacing w:val="-2"/>
                <w:lang w:val="fr-FR"/>
              </w:rPr>
              <w:t>Deleanu</w:t>
            </w:r>
            <w:proofErr w:type="spellEnd"/>
            <w:r w:rsidRPr="00230BDD">
              <w:rPr>
                <w:spacing w:val="-2"/>
                <w:lang w:val="fr-FR"/>
              </w:rPr>
              <w:t xml:space="preserve">, </w:t>
            </w:r>
            <w:proofErr w:type="spellStart"/>
            <w:r w:rsidRPr="00230BDD">
              <w:rPr>
                <w:i/>
                <w:spacing w:val="-2"/>
                <w:lang w:val="fr-FR"/>
              </w:rPr>
              <w:t>Sintagma</w:t>
            </w:r>
            <w:proofErr w:type="spellEnd"/>
            <w:r w:rsidRPr="00230BDD">
              <w:rPr>
                <w:i/>
                <w:spacing w:val="-2"/>
                <w:lang w:val="fr-FR"/>
              </w:rPr>
              <w:t xml:space="preserve"> </w:t>
            </w:r>
            <w:proofErr w:type="spellStart"/>
            <w:r w:rsidRPr="00230BDD">
              <w:rPr>
                <w:b/>
                <w:i/>
                <w:spacing w:val="-2"/>
                <w:lang w:val="fr-FR"/>
              </w:rPr>
              <w:t>situaţii</w:t>
            </w:r>
            <w:proofErr w:type="spellEnd"/>
            <w:r w:rsidRPr="00230BDD">
              <w:rPr>
                <w:b/>
                <w:i/>
                <w:spacing w:val="-2"/>
                <w:lang w:val="fr-FR"/>
              </w:rPr>
              <w:t xml:space="preserve"> </w:t>
            </w:r>
            <w:proofErr w:type="spellStart"/>
            <w:r w:rsidRPr="00230BDD">
              <w:rPr>
                <w:b/>
                <w:i/>
                <w:spacing w:val="-2"/>
                <w:lang w:val="fr-FR"/>
              </w:rPr>
              <w:t>europene</w:t>
            </w:r>
            <w:proofErr w:type="spellEnd"/>
            <w:r w:rsidRPr="00230BDD">
              <w:rPr>
                <w:b/>
                <w:i/>
                <w:spacing w:val="-2"/>
                <w:lang w:val="fr-FR"/>
              </w:rPr>
              <w:t xml:space="preserve"> (</w:t>
            </w:r>
            <w:proofErr w:type="spellStart"/>
            <w:r w:rsidRPr="00230BDD">
              <w:rPr>
                <w:b/>
                <w:i/>
                <w:spacing w:val="-2"/>
                <w:lang w:val="fr-FR"/>
              </w:rPr>
              <w:t>comunitare</w:t>
            </w:r>
            <w:proofErr w:type="spellEnd"/>
            <w:r w:rsidRPr="00230BDD">
              <w:rPr>
                <w:b/>
                <w:i/>
                <w:spacing w:val="-2"/>
                <w:lang w:val="fr-FR"/>
              </w:rPr>
              <w:t>)</w:t>
            </w:r>
            <w:r w:rsidRPr="00230BDD">
              <w:rPr>
                <w:i/>
                <w:spacing w:val="-2"/>
                <w:lang w:val="fr-FR"/>
              </w:rPr>
              <w:t xml:space="preserve"> </w:t>
            </w:r>
            <w:proofErr w:type="spellStart"/>
            <w:r w:rsidRPr="00230BDD">
              <w:rPr>
                <w:i/>
                <w:spacing w:val="-2"/>
                <w:lang w:val="fr-FR"/>
              </w:rPr>
              <w:t>în</w:t>
            </w:r>
            <w:proofErr w:type="spellEnd"/>
            <w:r w:rsidRPr="00230BDD">
              <w:rPr>
                <w:i/>
                <w:spacing w:val="-2"/>
                <w:lang w:val="fr-FR"/>
              </w:rPr>
              <w:t xml:space="preserve"> </w:t>
            </w:r>
            <w:proofErr w:type="spellStart"/>
            <w:r w:rsidRPr="00230BDD">
              <w:rPr>
                <w:i/>
                <w:spacing w:val="-2"/>
                <w:lang w:val="fr-FR"/>
              </w:rPr>
              <w:t>ambianţa</w:t>
            </w:r>
            <w:proofErr w:type="spellEnd"/>
            <w:r w:rsidRPr="00230BDD">
              <w:rPr>
                <w:i/>
                <w:spacing w:val="-2"/>
                <w:lang w:val="fr-FR"/>
              </w:rPr>
              <w:t xml:space="preserve"> </w:t>
            </w:r>
            <w:proofErr w:type="spellStart"/>
            <w:r w:rsidRPr="00230BDD">
              <w:rPr>
                <w:i/>
                <w:spacing w:val="-2"/>
                <w:lang w:val="fr-FR"/>
              </w:rPr>
              <w:t>prevederilor</w:t>
            </w:r>
            <w:proofErr w:type="spellEnd"/>
            <w:r w:rsidRPr="00230BDD">
              <w:rPr>
                <w:i/>
                <w:spacing w:val="-2"/>
                <w:lang w:val="fr-FR"/>
              </w:rPr>
              <w:t xml:space="preserve"> </w:t>
            </w:r>
            <w:proofErr w:type="spellStart"/>
            <w:r w:rsidRPr="00230BDD">
              <w:rPr>
                <w:i/>
                <w:spacing w:val="-2"/>
                <w:lang w:val="fr-FR"/>
              </w:rPr>
              <w:t>din</w:t>
            </w:r>
            <w:proofErr w:type="spellEnd"/>
            <w:r w:rsidRPr="00230BDD">
              <w:rPr>
                <w:i/>
                <w:spacing w:val="-2"/>
                <w:lang w:val="fr-FR"/>
              </w:rPr>
              <w:t xml:space="preserve"> </w:t>
            </w:r>
            <w:proofErr w:type="spellStart"/>
            <w:r w:rsidRPr="00230BDD">
              <w:rPr>
                <w:i/>
                <w:spacing w:val="-2"/>
                <w:lang w:val="fr-FR"/>
              </w:rPr>
              <w:t>dreptul</w:t>
            </w:r>
            <w:proofErr w:type="spellEnd"/>
            <w:r w:rsidRPr="00230BDD">
              <w:rPr>
                <w:i/>
                <w:spacing w:val="-2"/>
                <w:lang w:val="fr-FR"/>
              </w:rPr>
              <w:t xml:space="preserve"> </w:t>
            </w:r>
            <w:proofErr w:type="spellStart"/>
            <w:r w:rsidRPr="00230BDD">
              <w:rPr>
                <w:i/>
                <w:spacing w:val="-2"/>
                <w:lang w:val="fr-FR"/>
              </w:rPr>
              <w:t>Uniunii</w:t>
            </w:r>
            <w:proofErr w:type="spellEnd"/>
            <w:r w:rsidRPr="00230BDD">
              <w:rPr>
                <w:i/>
                <w:spacing w:val="-2"/>
                <w:lang w:val="fr-FR"/>
              </w:rPr>
              <w:t xml:space="preserve"> </w:t>
            </w:r>
            <w:proofErr w:type="spellStart"/>
            <w:r w:rsidRPr="00230BDD">
              <w:rPr>
                <w:i/>
                <w:spacing w:val="-2"/>
                <w:lang w:val="fr-FR"/>
              </w:rPr>
              <w:t>Europene</w:t>
            </w:r>
            <w:proofErr w:type="spellEnd"/>
            <w:r w:rsidRPr="00230BDD">
              <w:rPr>
                <w:i/>
                <w:spacing w:val="-2"/>
                <w:lang w:val="fr-FR"/>
              </w:rPr>
              <w:t xml:space="preserve"> </w:t>
            </w:r>
            <w:proofErr w:type="spellStart"/>
            <w:r w:rsidRPr="00230BDD">
              <w:rPr>
                <w:i/>
                <w:spacing w:val="-2"/>
                <w:lang w:val="fr-FR"/>
              </w:rPr>
              <w:t>consacrate</w:t>
            </w:r>
            <w:proofErr w:type="spellEnd"/>
            <w:r w:rsidRPr="00230BDD">
              <w:rPr>
                <w:i/>
                <w:spacing w:val="-2"/>
                <w:lang w:val="fr-FR"/>
              </w:rPr>
              <w:t xml:space="preserve"> </w:t>
            </w:r>
            <w:proofErr w:type="spellStart"/>
            <w:r w:rsidRPr="00230BDD">
              <w:rPr>
                <w:i/>
                <w:spacing w:val="-2"/>
                <w:lang w:val="fr-FR"/>
              </w:rPr>
              <w:t>pieţei</w:t>
            </w:r>
            <w:proofErr w:type="spellEnd"/>
            <w:r w:rsidRPr="00230BDD">
              <w:rPr>
                <w:i/>
                <w:spacing w:val="-2"/>
                <w:lang w:val="fr-FR"/>
              </w:rPr>
              <w:t xml:space="preserve"> interne,</w:t>
            </w:r>
            <w:r w:rsidRPr="00230BDD">
              <w:rPr>
                <w:spacing w:val="-2"/>
                <w:lang w:val="fr-FR"/>
              </w:rPr>
              <w:t xml:space="preserve"> </w:t>
            </w:r>
            <w:proofErr w:type="spellStart"/>
            <w:r w:rsidRPr="00230BDD">
              <w:rPr>
                <w:spacing w:val="-2"/>
                <w:lang w:val="fr-FR"/>
              </w:rPr>
              <w:t>în</w:t>
            </w:r>
            <w:proofErr w:type="spellEnd"/>
            <w:r w:rsidRPr="00230BDD">
              <w:rPr>
                <w:spacing w:val="-2"/>
                <w:lang w:val="fr-FR"/>
              </w:rPr>
              <w:t xml:space="preserve"> </w:t>
            </w:r>
            <w:proofErr w:type="spellStart"/>
            <w:r w:rsidRPr="00230BDD">
              <w:rPr>
                <w:spacing w:val="-2"/>
                <w:lang w:val="fr-FR"/>
              </w:rPr>
              <w:t>volumul</w:t>
            </w:r>
            <w:proofErr w:type="spellEnd"/>
            <w:r w:rsidRPr="00230BDD">
              <w:rPr>
                <w:spacing w:val="-2"/>
                <w:lang w:val="fr-FR"/>
              </w:rPr>
              <w:t xml:space="preserve"> IN HONOREM Dan </w:t>
            </w:r>
            <w:proofErr w:type="spellStart"/>
            <w:r w:rsidRPr="00230BDD">
              <w:rPr>
                <w:spacing w:val="-2"/>
                <w:lang w:val="fr-FR"/>
              </w:rPr>
              <w:t>Chirică</w:t>
            </w:r>
            <w:proofErr w:type="spellEnd"/>
            <w:r w:rsidRPr="00230BDD">
              <w:rPr>
                <w:spacing w:val="-2"/>
                <w:lang w:val="fr-FR"/>
              </w:rPr>
              <w:t xml:space="preserve">. </w:t>
            </w:r>
            <w:proofErr w:type="spellStart"/>
            <w:r w:rsidRPr="00230BDD">
              <w:rPr>
                <w:spacing w:val="-2"/>
                <w:lang w:val="fr-FR"/>
              </w:rPr>
              <w:t>Între</w:t>
            </w:r>
            <w:proofErr w:type="spellEnd"/>
            <w:r w:rsidRPr="00230BDD">
              <w:rPr>
                <w:spacing w:val="-2"/>
                <w:lang w:val="fr-FR"/>
              </w:rPr>
              <w:t xml:space="preserve"> </w:t>
            </w:r>
            <w:proofErr w:type="spellStart"/>
            <w:r w:rsidRPr="00230BDD">
              <w:rPr>
                <w:spacing w:val="-2"/>
                <w:lang w:val="fr-FR"/>
              </w:rPr>
              <w:t>dogmatica</w:t>
            </w:r>
            <w:proofErr w:type="spellEnd"/>
            <w:r w:rsidRPr="00230BDD">
              <w:rPr>
                <w:spacing w:val="-2"/>
                <w:lang w:val="fr-FR"/>
              </w:rPr>
              <w:t xml:space="preserve"> </w:t>
            </w:r>
            <w:proofErr w:type="spellStart"/>
            <w:r w:rsidRPr="00230BDD">
              <w:rPr>
                <w:spacing w:val="-2"/>
                <w:lang w:val="fr-FR"/>
              </w:rPr>
              <w:t>dreptului</w:t>
            </w:r>
            <w:proofErr w:type="spellEnd"/>
            <w:r w:rsidRPr="00230BDD">
              <w:rPr>
                <w:spacing w:val="-2"/>
                <w:lang w:val="fr-FR"/>
              </w:rPr>
              <w:t xml:space="preserve"> </w:t>
            </w:r>
            <w:proofErr w:type="spellStart"/>
            <w:r w:rsidRPr="00230BDD">
              <w:rPr>
                <w:spacing w:val="-2"/>
                <w:lang w:val="fr-FR"/>
              </w:rPr>
              <w:t>şi</w:t>
            </w:r>
            <w:proofErr w:type="spellEnd"/>
            <w:r w:rsidRPr="00230BDD">
              <w:rPr>
                <w:spacing w:val="-2"/>
                <w:lang w:val="fr-FR"/>
              </w:rPr>
              <w:t xml:space="preserve"> </w:t>
            </w:r>
            <w:proofErr w:type="spellStart"/>
            <w:r w:rsidRPr="00230BDD">
              <w:rPr>
                <w:spacing w:val="-2"/>
                <w:lang w:val="fr-FR"/>
              </w:rPr>
              <w:t>raţiunea</w:t>
            </w:r>
            <w:proofErr w:type="spellEnd"/>
            <w:r w:rsidRPr="00230BDD">
              <w:rPr>
                <w:spacing w:val="-2"/>
                <w:lang w:val="fr-FR"/>
              </w:rPr>
              <w:t xml:space="preserve"> </w:t>
            </w:r>
            <w:proofErr w:type="spellStart"/>
            <w:r w:rsidRPr="00230BDD">
              <w:rPr>
                <w:spacing w:val="-2"/>
                <w:lang w:val="fr-FR"/>
              </w:rPr>
              <w:t>practică</w:t>
            </w:r>
            <w:proofErr w:type="spellEnd"/>
            <w:r w:rsidRPr="00230BDD">
              <w:rPr>
                <w:spacing w:val="-2"/>
                <w:lang w:val="fr-FR"/>
              </w:rPr>
              <w:t xml:space="preserve">, Ed. </w:t>
            </w:r>
            <w:proofErr w:type="spellStart"/>
            <w:r w:rsidRPr="00230BDD">
              <w:rPr>
                <w:spacing w:val="-2"/>
                <w:lang w:val="fr-FR"/>
              </w:rPr>
              <w:t>Hamangiu</w:t>
            </w:r>
            <w:proofErr w:type="spellEnd"/>
            <w:r w:rsidRPr="00230BDD">
              <w:rPr>
                <w:spacing w:val="-2"/>
                <w:lang w:val="fr-FR"/>
              </w:rPr>
              <w:t xml:space="preserve">, Bucureşti, </w:t>
            </w:r>
            <w:proofErr w:type="gramStart"/>
            <w:r w:rsidRPr="00230BDD">
              <w:rPr>
                <w:spacing w:val="-2"/>
                <w:lang w:val="fr-FR"/>
              </w:rPr>
              <w:t>2018;</w:t>
            </w:r>
            <w:proofErr w:type="gramEnd"/>
          </w:p>
          <w:p w14:paraId="66993D5C" w14:textId="209F9AD8" w:rsidR="00D93916" w:rsidRPr="00CE58CF" w:rsidRDefault="00D93916" w:rsidP="00D93916">
            <w:pPr>
              <w:jc w:val="both"/>
              <w:rPr>
                <w:spacing w:val="-2"/>
                <w:lang w:val="it-IT"/>
              </w:rPr>
            </w:pPr>
            <w:r w:rsidRPr="00230BDD">
              <w:rPr>
                <w:spacing w:val="-2"/>
                <w:lang w:val="fr-FR"/>
              </w:rPr>
              <w:t xml:space="preserve">S. </w:t>
            </w:r>
            <w:proofErr w:type="spellStart"/>
            <w:r w:rsidRPr="00230BDD">
              <w:rPr>
                <w:spacing w:val="-2"/>
                <w:lang w:val="fr-FR"/>
              </w:rPr>
              <w:t>Deleanu</w:t>
            </w:r>
            <w:proofErr w:type="spellEnd"/>
            <w:r w:rsidRPr="00230BDD">
              <w:rPr>
                <w:spacing w:val="-2"/>
                <w:lang w:val="fr-FR"/>
              </w:rPr>
              <w:t xml:space="preserve">, </w:t>
            </w:r>
            <w:proofErr w:type="spellStart"/>
            <w:r w:rsidRPr="00230BDD">
              <w:rPr>
                <w:i/>
                <w:spacing w:val="-2"/>
                <w:lang w:val="fr-FR"/>
              </w:rPr>
              <w:t>Unele</w:t>
            </w:r>
            <w:proofErr w:type="spellEnd"/>
            <w:r w:rsidRPr="00230BDD">
              <w:rPr>
                <w:i/>
                <w:spacing w:val="-2"/>
                <w:lang w:val="fr-FR"/>
              </w:rPr>
              <w:t xml:space="preserve"> aspecte </w:t>
            </w:r>
            <w:proofErr w:type="spellStart"/>
            <w:r w:rsidRPr="00230BDD">
              <w:rPr>
                <w:i/>
                <w:spacing w:val="-2"/>
                <w:lang w:val="fr-FR"/>
              </w:rPr>
              <w:t>referitoare</w:t>
            </w:r>
            <w:proofErr w:type="spellEnd"/>
            <w:r w:rsidRPr="00230BDD">
              <w:rPr>
                <w:i/>
                <w:spacing w:val="-2"/>
                <w:lang w:val="fr-FR"/>
              </w:rPr>
              <w:t xml:space="preserve"> la </w:t>
            </w:r>
            <w:proofErr w:type="spellStart"/>
            <w:r w:rsidRPr="00230BDD">
              <w:rPr>
                <w:i/>
                <w:spacing w:val="-2"/>
                <w:lang w:val="fr-FR"/>
              </w:rPr>
              <w:t>aplicarea</w:t>
            </w:r>
            <w:proofErr w:type="spellEnd"/>
            <w:r w:rsidRPr="00230BDD">
              <w:rPr>
                <w:i/>
                <w:spacing w:val="-2"/>
                <w:lang w:val="fr-FR"/>
              </w:rPr>
              <w:t xml:space="preserve"> </w:t>
            </w:r>
            <w:proofErr w:type="spellStart"/>
            <w:r w:rsidRPr="00230BDD">
              <w:rPr>
                <w:i/>
                <w:spacing w:val="-2"/>
                <w:lang w:val="fr-FR"/>
              </w:rPr>
              <w:t>Directivei</w:t>
            </w:r>
            <w:proofErr w:type="spellEnd"/>
            <w:r w:rsidRPr="00230BDD">
              <w:rPr>
                <w:i/>
                <w:spacing w:val="-2"/>
                <w:lang w:val="fr-FR"/>
              </w:rPr>
              <w:t xml:space="preserve"> nr. 2004/38</w:t>
            </w:r>
            <w:r w:rsidRPr="00230BDD">
              <w:rPr>
                <w:lang w:val="fr-FR"/>
              </w:rPr>
              <w:t xml:space="preserve"> </w:t>
            </w:r>
            <w:proofErr w:type="spellStart"/>
            <w:r w:rsidRPr="00230BDD">
              <w:rPr>
                <w:i/>
                <w:spacing w:val="-2"/>
                <w:lang w:val="fr-FR"/>
              </w:rPr>
              <w:t>privind</w:t>
            </w:r>
            <w:proofErr w:type="spellEnd"/>
            <w:r w:rsidRPr="00230BDD">
              <w:rPr>
                <w:i/>
                <w:spacing w:val="-2"/>
                <w:lang w:val="fr-FR"/>
              </w:rPr>
              <w:t xml:space="preserve"> </w:t>
            </w:r>
            <w:proofErr w:type="spellStart"/>
            <w:r w:rsidRPr="00230BDD">
              <w:rPr>
                <w:i/>
                <w:spacing w:val="-2"/>
                <w:lang w:val="fr-FR"/>
              </w:rPr>
              <w:t>dreptul</w:t>
            </w:r>
            <w:proofErr w:type="spellEnd"/>
            <w:r w:rsidRPr="00230BDD">
              <w:rPr>
                <w:i/>
                <w:spacing w:val="-2"/>
                <w:lang w:val="fr-FR"/>
              </w:rPr>
              <w:t xml:space="preserve"> la </w:t>
            </w:r>
            <w:proofErr w:type="spellStart"/>
            <w:r w:rsidRPr="00230BDD">
              <w:rPr>
                <w:i/>
                <w:spacing w:val="-2"/>
                <w:lang w:val="fr-FR"/>
              </w:rPr>
              <w:t>liberă</w:t>
            </w:r>
            <w:proofErr w:type="spellEnd"/>
            <w:r w:rsidRPr="00230BDD">
              <w:rPr>
                <w:i/>
                <w:spacing w:val="-2"/>
                <w:lang w:val="fr-FR"/>
              </w:rPr>
              <w:t xml:space="preserve"> </w:t>
            </w:r>
            <w:proofErr w:type="spellStart"/>
            <w:r w:rsidRPr="00230BDD">
              <w:rPr>
                <w:i/>
                <w:spacing w:val="-2"/>
                <w:lang w:val="fr-FR"/>
              </w:rPr>
              <w:t>circulaţie</w:t>
            </w:r>
            <w:proofErr w:type="spellEnd"/>
            <w:r w:rsidRPr="00230BDD">
              <w:rPr>
                <w:i/>
                <w:spacing w:val="-2"/>
                <w:lang w:val="fr-FR"/>
              </w:rPr>
              <w:t xml:space="preserve"> </w:t>
            </w:r>
            <w:proofErr w:type="spellStart"/>
            <w:r w:rsidRPr="00230BDD">
              <w:rPr>
                <w:i/>
                <w:spacing w:val="-2"/>
                <w:lang w:val="fr-FR"/>
              </w:rPr>
              <w:t>şi</w:t>
            </w:r>
            <w:proofErr w:type="spellEnd"/>
            <w:r w:rsidRPr="00230BDD">
              <w:rPr>
                <w:i/>
                <w:spacing w:val="-2"/>
                <w:lang w:val="fr-FR"/>
              </w:rPr>
              <w:t xml:space="preserve"> </w:t>
            </w:r>
            <w:proofErr w:type="spellStart"/>
            <w:r w:rsidRPr="00230BDD">
              <w:rPr>
                <w:i/>
                <w:spacing w:val="-2"/>
                <w:lang w:val="fr-FR"/>
              </w:rPr>
              <w:t>şedere</w:t>
            </w:r>
            <w:proofErr w:type="spellEnd"/>
            <w:r w:rsidRPr="00230BDD">
              <w:rPr>
                <w:i/>
                <w:spacing w:val="-2"/>
                <w:lang w:val="fr-FR"/>
              </w:rPr>
              <w:t xml:space="preserve"> </w:t>
            </w:r>
            <w:proofErr w:type="spellStart"/>
            <w:r w:rsidRPr="00230BDD">
              <w:rPr>
                <w:i/>
                <w:spacing w:val="-2"/>
                <w:lang w:val="fr-FR"/>
              </w:rPr>
              <w:t>pe</w:t>
            </w:r>
            <w:proofErr w:type="spellEnd"/>
            <w:r w:rsidRPr="00230BDD">
              <w:rPr>
                <w:i/>
                <w:spacing w:val="-2"/>
                <w:lang w:val="fr-FR"/>
              </w:rPr>
              <w:t xml:space="preserve"> </w:t>
            </w:r>
            <w:proofErr w:type="spellStart"/>
            <w:r w:rsidRPr="00230BDD">
              <w:rPr>
                <w:i/>
                <w:spacing w:val="-2"/>
                <w:lang w:val="fr-FR"/>
              </w:rPr>
              <w:t>teritoriul</w:t>
            </w:r>
            <w:proofErr w:type="spellEnd"/>
            <w:r w:rsidRPr="00230BDD">
              <w:rPr>
                <w:i/>
                <w:spacing w:val="-2"/>
                <w:lang w:val="fr-FR"/>
              </w:rPr>
              <w:t xml:space="preserve"> </w:t>
            </w:r>
            <w:proofErr w:type="spellStart"/>
            <w:r w:rsidRPr="00230BDD">
              <w:rPr>
                <w:i/>
                <w:spacing w:val="-2"/>
                <w:lang w:val="fr-FR"/>
              </w:rPr>
              <w:t>statelor</w:t>
            </w:r>
            <w:proofErr w:type="spellEnd"/>
            <w:r w:rsidRPr="00230BDD">
              <w:rPr>
                <w:i/>
                <w:spacing w:val="-2"/>
                <w:lang w:val="fr-FR"/>
              </w:rPr>
              <w:t xml:space="preserve"> membre </w:t>
            </w:r>
            <w:proofErr w:type="spellStart"/>
            <w:r w:rsidRPr="00230BDD">
              <w:rPr>
                <w:i/>
                <w:spacing w:val="-2"/>
                <w:lang w:val="fr-FR"/>
              </w:rPr>
              <w:t>pentru</w:t>
            </w:r>
            <w:proofErr w:type="spellEnd"/>
            <w:r w:rsidRPr="00230BDD">
              <w:rPr>
                <w:i/>
                <w:spacing w:val="-2"/>
                <w:lang w:val="fr-FR"/>
              </w:rPr>
              <w:t xml:space="preserve"> </w:t>
            </w:r>
            <w:proofErr w:type="spellStart"/>
            <w:r w:rsidRPr="00230BDD">
              <w:rPr>
                <w:i/>
                <w:spacing w:val="-2"/>
                <w:lang w:val="fr-FR"/>
              </w:rPr>
              <w:t>cetăţenii</w:t>
            </w:r>
            <w:proofErr w:type="spellEnd"/>
            <w:r w:rsidRPr="00230BDD">
              <w:rPr>
                <w:i/>
                <w:spacing w:val="-2"/>
                <w:lang w:val="fr-FR"/>
              </w:rPr>
              <w:t xml:space="preserve"> </w:t>
            </w:r>
            <w:proofErr w:type="spellStart"/>
            <w:r w:rsidRPr="00230BDD">
              <w:rPr>
                <w:i/>
                <w:spacing w:val="-2"/>
                <w:lang w:val="fr-FR"/>
              </w:rPr>
              <w:t>Uniunii</w:t>
            </w:r>
            <w:proofErr w:type="spellEnd"/>
            <w:r w:rsidRPr="00230BDD">
              <w:rPr>
                <w:i/>
                <w:spacing w:val="-2"/>
                <w:lang w:val="fr-FR"/>
              </w:rPr>
              <w:t xml:space="preserve"> </w:t>
            </w:r>
            <w:proofErr w:type="spellStart"/>
            <w:r w:rsidRPr="00230BDD">
              <w:rPr>
                <w:i/>
                <w:spacing w:val="-2"/>
                <w:lang w:val="fr-FR"/>
              </w:rPr>
              <w:t>şi</w:t>
            </w:r>
            <w:proofErr w:type="spellEnd"/>
            <w:r w:rsidRPr="00230BDD">
              <w:rPr>
                <w:i/>
                <w:spacing w:val="-2"/>
                <w:lang w:val="fr-FR"/>
              </w:rPr>
              <w:t xml:space="preserve"> </w:t>
            </w:r>
            <w:proofErr w:type="spellStart"/>
            <w:r w:rsidRPr="00230BDD">
              <w:rPr>
                <w:i/>
                <w:spacing w:val="-2"/>
                <w:lang w:val="fr-FR"/>
              </w:rPr>
              <w:t>membrii</w:t>
            </w:r>
            <w:proofErr w:type="spellEnd"/>
            <w:r w:rsidRPr="00230BDD">
              <w:rPr>
                <w:i/>
                <w:spacing w:val="-2"/>
                <w:lang w:val="fr-FR"/>
              </w:rPr>
              <w:t xml:space="preserve"> </w:t>
            </w:r>
            <w:proofErr w:type="spellStart"/>
            <w:r w:rsidRPr="00230BDD">
              <w:rPr>
                <w:i/>
                <w:spacing w:val="-2"/>
                <w:lang w:val="fr-FR"/>
              </w:rPr>
              <w:t>familiilor</w:t>
            </w:r>
            <w:proofErr w:type="spellEnd"/>
            <w:r w:rsidRPr="00230BDD">
              <w:rPr>
                <w:i/>
                <w:spacing w:val="-2"/>
                <w:lang w:val="fr-FR"/>
              </w:rPr>
              <w:t xml:space="preserve"> </w:t>
            </w:r>
            <w:proofErr w:type="spellStart"/>
            <w:r w:rsidRPr="00230BDD">
              <w:rPr>
                <w:i/>
                <w:spacing w:val="-2"/>
                <w:lang w:val="fr-FR"/>
              </w:rPr>
              <w:t>acestora</w:t>
            </w:r>
            <w:proofErr w:type="spellEnd"/>
            <w:r w:rsidRPr="00230BDD">
              <w:rPr>
                <w:i/>
                <w:spacing w:val="-2"/>
                <w:lang w:val="fr-FR"/>
              </w:rPr>
              <w:t xml:space="preserve">, </w:t>
            </w:r>
            <w:r w:rsidRPr="00230BDD">
              <w:rPr>
                <w:spacing w:val="-2"/>
                <w:lang w:val="fr-FR"/>
              </w:rPr>
              <w:t xml:space="preserve">Studia </w:t>
            </w:r>
            <w:proofErr w:type="spellStart"/>
            <w:r w:rsidRPr="00230BDD">
              <w:rPr>
                <w:spacing w:val="-2"/>
                <w:lang w:val="fr-FR"/>
              </w:rPr>
              <w:t>Universitatis</w:t>
            </w:r>
            <w:proofErr w:type="spellEnd"/>
            <w:r w:rsidRPr="00230BDD">
              <w:rPr>
                <w:spacing w:val="-2"/>
                <w:lang w:val="fr-FR"/>
              </w:rPr>
              <w:t xml:space="preserve">. </w:t>
            </w:r>
            <w:r w:rsidRPr="00CE58CF">
              <w:rPr>
                <w:spacing w:val="-2"/>
                <w:lang w:val="it-IT"/>
              </w:rPr>
              <w:t>Iurisprudentia nr. 4/2015.</w:t>
            </w:r>
          </w:p>
          <w:p w14:paraId="7BECE1C6" w14:textId="2A11DD4D" w:rsidR="00D93916" w:rsidRPr="00CE58CF" w:rsidRDefault="00D93916" w:rsidP="00D93916">
            <w:pPr>
              <w:jc w:val="both"/>
              <w:rPr>
                <w:spacing w:val="-2"/>
                <w:lang w:val="it-IT"/>
              </w:rPr>
            </w:pPr>
            <w:r w:rsidRPr="00CE58CF">
              <w:rPr>
                <w:spacing w:val="-2"/>
                <w:lang w:val="it-IT"/>
              </w:rPr>
              <w:t xml:space="preserve">S. Deleanu, </w:t>
            </w:r>
            <w:r w:rsidRPr="00CE58CF">
              <w:rPr>
                <w:i/>
                <w:spacing w:val="-2"/>
                <w:lang w:val="it-IT"/>
              </w:rPr>
              <w:t>Conceptul de „motive imperative de interes general” în conextul Directivei 2006/123 privind serviciile în cadrul pieței interne</w:t>
            </w:r>
            <w:r w:rsidRPr="00CE58CF">
              <w:rPr>
                <w:spacing w:val="-2"/>
                <w:lang w:val="it-IT"/>
              </w:rPr>
              <w:t>, în volumul IN HONOREM Mircea N. Costin, Ed. Hamangiu, București, 2020.</w:t>
            </w:r>
          </w:p>
          <w:p w14:paraId="23276AC1" w14:textId="77777777" w:rsidR="000E357E" w:rsidRDefault="000E357E" w:rsidP="001700A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fr-FR"/>
              </w:rPr>
            </w:pPr>
            <w:r w:rsidRPr="00230BDD">
              <w:rPr>
                <w:spacing w:val="-2"/>
                <w:lang w:val="fr-FR"/>
              </w:rPr>
              <w:t xml:space="preserve">S. </w:t>
            </w:r>
            <w:proofErr w:type="spellStart"/>
            <w:r w:rsidRPr="00230BDD">
              <w:rPr>
                <w:spacing w:val="-2"/>
                <w:lang w:val="fr-FR"/>
              </w:rPr>
              <w:t>Deleanu</w:t>
            </w:r>
            <w:proofErr w:type="spellEnd"/>
            <w:r w:rsidRPr="00230BDD">
              <w:rPr>
                <w:spacing w:val="-2"/>
                <w:lang w:val="fr-FR"/>
              </w:rPr>
              <w:t xml:space="preserve">, </w:t>
            </w:r>
            <w:proofErr w:type="spellStart"/>
            <w:r w:rsidRPr="00230BDD">
              <w:rPr>
                <w:i/>
                <w:spacing w:val="-2"/>
                <w:lang w:val="fr-FR"/>
              </w:rPr>
              <w:t>Noţiunea</w:t>
            </w:r>
            <w:proofErr w:type="spellEnd"/>
            <w:r w:rsidRPr="00230BDD">
              <w:rPr>
                <w:i/>
                <w:spacing w:val="-2"/>
                <w:lang w:val="fr-FR"/>
              </w:rPr>
              <w:t xml:space="preserve"> de </w:t>
            </w:r>
            <w:proofErr w:type="spellStart"/>
            <w:r w:rsidRPr="00230BDD">
              <w:rPr>
                <w:i/>
                <w:spacing w:val="-2"/>
                <w:lang w:val="fr-FR"/>
              </w:rPr>
              <w:t>practici</w:t>
            </w:r>
            <w:proofErr w:type="spellEnd"/>
            <w:r w:rsidRPr="00230BDD">
              <w:rPr>
                <w:i/>
                <w:spacing w:val="-2"/>
                <w:lang w:val="fr-FR"/>
              </w:rPr>
              <w:t xml:space="preserve"> </w:t>
            </w:r>
            <w:proofErr w:type="spellStart"/>
            <w:r w:rsidRPr="00230BDD">
              <w:rPr>
                <w:i/>
                <w:spacing w:val="-2"/>
                <w:lang w:val="fr-FR"/>
              </w:rPr>
              <w:t>concertate</w:t>
            </w:r>
            <w:proofErr w:type="spellEnd"/>
            <w:r w:rsidRPr="00230BDD">
              <w:rPr>
                <w:i/>
                <w:spacing w:val="-2"/>
                <w:lang w:val="fr-FR"/>
              </w:rPr>
              <w:t xml:space="preserve"> </w:t>
            </w:r>
            <w:proofErr w:type="spellStart"/>
            <w:r w:rsidRPr="00230BDD">
              <w:rPr>
                <w:i/>
                <w:spacing w:val="-2"/>
                <w:lang w:val="fr-FR"/>
              </w:rPr>
              <w:t>în</w:t>
            </w:r>
            <w:proofErr w:type="spellEnd"/>
            <w:r w:rsidRPr="00230BDD">
              <w:rPr>
                <w:i/>
                <w:spacing w:val="-2"/>
                <w:lang w:val="fr-FR"/>
              </w:rPr>
              <w:t xml:space="preserve"> </w:t>
            </w:r>
            <w:proofErr w:type="spellStart"/>
            <w:r w:rsidRPr="00230BDD">
              <w:rPr>
                <w:i/>
                <w:spacing w:val="-2"/>
                <w:lang w:val="fr-FR"/>
              </w:rPr>
              <w:t>cadrul</w:t>
            </w:r>
            <w:proofErr w:type="spellEnd"/>
            <w:r w:rsidRPr="00230BDD">
              <w:rPr>
                <w:i/>
                <w:spacing w:val="-2"/>
                <w:lang w:val="fr-FR"/>
              </w:rPr>
              <w:t xml:space="preserve"> </w:t>
            </w:r>
            <w:proofErr w:type="spellStart"/>
            <w:r w:rsidRPr="00230BDD">
              <w:rPr>
                <w:i/>
                <w:spacing w:val="-2"/>
                <w:lang w:val="fr-FR"/>
              </w:rPr>
              <w:t>dreptului</w:t>
            </w:r>
            <w:proofErr w:type="spellEnd"/>
            <w:r w:rsidRPr="00230BDD">
              <w:rPr>
                <w:i/>
                <w:spacing w:val="-2"/>
                <w:lang w:val="fr-FR"/>
              </w:rPr>
              <w:t xml:space="preserve"> </w:t>
            </w:r>
            <w:proofErr w:type="spellStart"/>
            <w:r w:rsidRPr="00230BDD">
              <w:rPr>
                <w:i/>
                <w:spacing w:val="-2"/>
                <w:lang w:val="fr-FR"/>
              </w:rPr>
              <w:t>european</w:t>
            </w:r>
            <w:proofErr w:type="spellEnd"/>
            <w:r w:rsidRPr="00230BDD">
              <w:rPr>
                <w:i/>
                <w:spacing w:val="-2"/>
                <w:lang w:val="fr-FR"/>
              </w:rPr>
              <w:t xml:space="preserve"> al </w:t>
            </w:r>
            <w:proofErr w:type="spellStart"/>
            <w:r w:rsidRPr="00230BDD">
              <w:rPr>
                <w:i/>
                <w:spacing w:val="-2"/>
                <w:lang w:val="fr-FR"/>
              </w:rPr>
              <w:t>concurenţei</w:t>
            </w:r>
            <w:proofErr w:type="spellEnd"/>
            <w:r w:rsidRPr="00230BDD">
              <w:rPr>
                <w:spacing w:val="-2"/>
                <w:lang w:val="fr-FR"/>
              </w:rPr>
              <w:t xml:space="preserve">, Studia </w:t>
            </w:r>
            <w:proofErr w:type="spellStart"/>
            <w:r w:rsidRPr="00230BDD">
              <w:rPr>
                <w:spacing w:val="-2"/>
                <w:lang w:val="fr-FR"/>
              </w:rPr>
              <w:t>Universitatis</w:t>
            </w:r>
            <w:proofErr w:type="spellEnd"/>
            <w:r w:rsidRPr="00230BDD">
              <w:rPr>
                <w:spacing w:val="-2"/>
                <w:lang w:val="fr-FR"/>
              </w:rPr>
              <w:t xml:space="preserve">. </w:t>
            </w:r>
            <w:proofErr w:type="spellStart"/>
            <w:r w:rsidRPr="00230BDD">
              <w:rPr>
                <w:spacing w:val="-2"/>
                <w:lang w:val="fr-FR"/>
              </w:rPr>
              <w:t>Iurisprudentia</w:t>
            </w:r>
            <w:proofErr w:type="spellEnd"/>
            <w:r w:rsidRPr="00230BDD">
              <w:rPr>
                <w:spacing w:val="-2"/>
                <w:lang w:val="fr-FR"/>
              </w:rPr>
              <w:t xml:space="preserve"> nr. 4/</w:t>
            </w:r>
            <w:proofErr w:type="gramStart"/>
            <w:r w:rsidRPr="00230BDD">
              <w:rPr>
                <w:spacing w:val="-2"/>
                <w:lang w:val="fr-FR"/>
              </w:rPr>
              <w:t>2017;</w:t>
            </w:r>
            <w:proofErr w:type="gramEnd"/>
          </w:p>
          <w:p w14:paraId="2C6CC276" w14:textId="4A26E116" w:rsidR="0054480D" w:rsidRPr="0054480D" w:rsidRDefault="0054480D" w:rsidP="0054480D">
            <w:pPr>
              <w:jc w:val="both"/>
              <w:rPr>
                <w:lang w:val="ro-RO"/>
              </w:rPr>
            </w:pPr>
            <w:r>
              <w:rPr>
                <w:lang w:val="ro-RO"/>
              </w:rPr>
              <w:t xml:space="preserve">S. Deleanu, </w:t>
            </w:r>
            <w:r>
              <w:rPr>
                <w:i/>
                <w:iCs/>
                <w:lang w:val="ro-RO"/>
              </w:rPr>
              <w:t>Acordurile între întreprinderi prevăzute la art.101 din Tratatul privind funcționarea Uniunii Europene</w:t>
            </w:r>
            <w:r w:rsidRPr="00CE58CF">
              <w:rPr>
                <w:i/>
                <w:iCs/>
                <w:lang w:val="fr-FR"/>
              </w:rPr>
              <w:t>:</w:t>
            </w:r>
            <w:r>
              <w:rPr>
                <w:i/>
                <w:iCs/>
                <w:lang w:val="ro-RO"/>
              </w:rPr>
              <w:t xml:space="preserve"> noțiune și clasificări, </w:t>
            </w:r>
            <w:r>
              <w:rPr>
                <w:lang w:val="ro-RO"/>
              </w:rPr>
              <w:t>Studia Universitatis Babeș-Bolyai Iurisprudentia nr.2/2025</w:t>
            </w:r>
          </w:p>
          <w:p w14:paraId="1D0CF25B" w14:textId="19CD5C1A" w:rsidR="00EA4D97" w:rsidRPr="00EA4D97" w:rsidRDefault="00EA4D97" w:rsidP="001700A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ro-RO"/>
              </w:rPr>
            </w:pPr>
            <w:r>
              <w:rPr>
                <w:spacing w:val="-2"/>
                <w:lang w:val="fr-FR"/>
              </w:rPr>
              <w:t xml:space="preserve">S. </w:t>
            </w:r>
            <w:proofErr w:type="spellStart"/>
            <w:r>
              <w:rPr>
                <w:spacing w:val="-2"/>
                <w:lang w:val="fr-FR"/>
              </w:rPr>
              <w:t>Deleanu</w:t>
            </w:r>
            <w:proofErr w:type="spellEnd"/>
            <w:r>
              <w:rPr>
                <w:spacing w:val="-2"/>
                <w:lang w:val="fr-FR"/>
              </w:rPr>
              <w:t xml:space="preserve">, </w:t>
            </w:r>
            <w:r>
              <w:rPr>
                <w:i/>
                <w:iCs/>
                <w:spacing w:val="-2"/>
                <w:lang w:val="ro-RO"/>
              </w:rPr>
              <w:t xml:space="preserve">Aplicarea art. 101 și a art. 102 din Tratatul privind funcționarea Uniunii Europene de către instanțele statelor membre în conformitate cu Regulamentul (CE) nr. 1/2003, </w:t>
            </w:r>
            <w:r>
              <w:rPr>
                <w:spacing w:val="-2"/>
                <w:lang w:val="ro-RO"/>
              </w:rPr>
              <w:t>în volumul IN MEMORIAM Ion Deleanu. Magistru al metaforei și al ficțiunilor juridice în știința dreptului românesc, Ed. Universul Juridic, București 2024.</w:t>
            </w:r>
          </w:p>
          <w:p w14:paraId="3A372D21" w14:textId="041DC0D2" w:rsidR="00D93916" w:rsidRPr="00230BDD" w:rsidRDefault="00D93916" w:rsidP="001700AA">
            <w:pPr>
              <w:jc w:val="both"/>
              <w:rPr>
                <w:iCs/>
                <w:lang w:val="ro-RO"/>
              </w:rPr>
            </w:pPr>
          </w:p>
        </w:tc>
      </w:tr>
      <w:tr w:rsidR="000E357E" w:rsidRPr="00230BDD" w14:paraId="667D9B47" w14:textId="77777777" w:rsidTr="00C1331A">
        <w:tc>
          <w:tcPr>
            <w:tcW w:w="4786" w:type="dxa"/>
          </w:tcPr>
          <w:p w14:paraId="17EF1A99" w14:textId="77777777" w:rsidR="000E357E" w:rsidRPr="00230BDD" w:rsidRDefault="000E357E" w:rsidP="00C1331A">
            <w:pPr>
              <w:rPr>
                <w:b/>
                <w:lang w:val="ro-RO"/>
              </w:rPr>
            </w:pPr>
            <w:r w:rsidRPr="00230BDD">
              <w:rPr>
                <w:b/>
                <w:lang w:val="ro-RO"/>
              </w:rPr>
              <w:t xml:space="preserve">8.2. AT </w:t>
            </w:r>
          </w:p>
        </w:tc>
        <w:tc>
          <w:tcPr>
            <w:tcW w:w="2552" w:type="dxa"/>
            <w:vAlign w:val="center"/>
          </w:tcPr>
          <w:p w14:paraId="4ADC1ADA" w14:textId="77777777" w:rsidR="000E357E" w:rsidRPr="00230BDD" w:rsidRDefault="000E357E" w:rsidP="00C1331A">
            <w:pPr>
              <w:jc w:val="center"/>
              <w:rPr>
                <w:lang w:val="ro-RO"/>
              </w:rPr>
            </w:pPr>
            <w:r w:rsidRPr="00230BDD">
              <w:rPr>
                <w:lang w:val="ro-RO"/>
              </w:rPr>
              <w:t>Metode de predare-învăţare</w:t>
            </w:r>
          </w:p>
        </w:tc>
        <w:tc>
          <w:tcPr>
            <w:tcW w:w="2562" w:type="dxa"/>
            <w:vAlign w:val="center"/>
          </w:tcPr>
          <w:p w14:paraId="78FEEAAB" w14:textId="77777777" w:rsidR="000E357E" w:rsidRPr="00230BDD" w:rsidRDefault="000E357E" w:rsidP="00C1331A">
            <w:pPr>
              <w:jc w:val="center"/>
              <w:rPr>
                <w:lang w:val="ro-RO"/>
              </w:rPr>
            </w:pPr>
            <w:r w:rsidRPr="00230BDD">
              <w:rPr>
                <w:lang w:val="ro-RO"/>
              </w:rPr>
              <w:t>Observaţii</w:t>
            </w:r>
          </w:p>
        </w:tc>
      </w:tr>
      <w:tr w:rsidR="0054480D" w:rsidRPr="00CE58CF" w14:paraId="6372EE89" w14:textId="77777777" w:rsidTr="00C1331A">
        <w:tc>
          <w:tcPr>
            <w:tcW w:w="4786" w:type="dxa"/>
          </w:tcPr>
          <w:p w14:paraId="4D35E9B3" w14:textId="61E4ED83" w:rsidR="0054480D" w:rsidRPr="00230BDD" w:rsidRDefault="0054480D" w:rsidP="0054480D">
            <w:pPr>
              <w:autoSpaceDE w:val="0"/>
              <w:autoSpaceDN w:val="0"/>
              <w:ind w:left="34"/>
              <w:rPr>
                <w:bCs/>
                <w:lang w:val="ro-RO"/>
              </w:rPr>
            </w:pPr>
            <w:r>
              <w:rPr>
                <w:bCs/>
                <w:lang w:val="ro-RO"/>
              </w:rPr>
              <w:t>Aspecte generale privind construcția europeană</w:t>
            </w:r>
          </w:p>
        </w:tc>
        <w:tc>
          <w:tcPr>
            <w:tcW w:w="2552" w:type="dxa"/>
          </w:tcPr>
          <w:p w14:paraId="285352FE" w14:textId="723C2F0E" w:rsidR="0054480D" w:rsidRPr="00230BDD" w:rsidRDefault="0054480D" w:rsidP="0054480D">
            <w:pPr>
              <w:autoSpaceDE w:val="0"/>
              <w:autoSpaceDN w:val="0"/>
              <w:ind w:left="34"/>
              <w:rPr>
                <w:lang w:val="ro-RO"/>
              </w:rPr>
            </w:pPr>
            <w:r>
              <w:rPr>
                <w:lang w:val="ro-RO"/>
              </w:rPr>
              <w:t>Discuție colectivă. Spețe.</w:t>
            </w:r>
          </w:p>
        </w:tc>
        <w:tc>
          <w:tcPr>
            <w:tcW w:w="2562" w:type="dxa"/>
          </w:tcPr>
          <w:p w14:paraId="1FA3A162" w14:textId="30457E90" w:rsidR="0054480D" w:rsidRDefault="0054480D" w:rsidP="0054480D">
            <w:pPr>
              <w:rPr>
                <w:lang w:val="ro-RO"/>
              </w:rPr>
            </w:pPr>
            <w:r>
              <w:rPr>
                <w:lang w:val="ro-RO"/>
              </w:rPr>
              <w:t>Se va pune accentul pe implicarea activă a studenților în dezbateri și în rezolvarea spețelor</w:t>
            </w:r>
          </w:p>
        </w:tc>
      </w:tr>
      <w:tr w:rsidR="0054480D" w:rsidRPr="00CE58CF" w14:paraId="0E9EF6B8" w14:textId="77777777" w:rsidTr="00C1331A">
        <w:tc>
          <w:tcPr>
            <w:tcW w:w="4786" w:type="dxa"/>
          </w:tcPr>
          <w:p w14:paraId="522EE9D5" w14:textId="2354046A" w:rsidR="0054480D" w:rsidRPr="00230BDD" w:rsidRDefault="0054480D" w:rsidP="0054480D">
            <w:pPr>
              <w:autoSpaceDE w:val="0"/>
              <w:autoSpaceDN w:val="0"/>
              <w:ind w:left="34"/>
              <w:rPr>
                <w:bCs/>
                <w:lang w:val="ro-RO"/>
              </w:rPr>
            </w:pPr>
            <w:r>
              <w:rPr>
                <w:bCs/>
                <w:lang w:val="ro-RO"/>
              </w:rPr>
              <w:t>Libera circulație a mărfurilor în Uniunea Europeană</w:t>
            </w:r>
          </w:p>
        </w:tc>
        <w:tc>
          <w:tcPr>
            <w:tcW w:w="2552" w:type="dxa"/>
          </w:tcPr>
          <w:p w14:paraId="6CCD7E2F" w14:textId="7ADC44BA" w:rsidR="0054480D" w:rsidRPr="00230BDD" w:rsidRDefault="0054480D" w:rsidP="0054480D">
            <w:pPr>
              <w:autoSpaceDE w:val="0"/>
              <w:autoSpaceDN w:val="0"/>
              <w:ind w:left="34"/>
              <w:rPr>
                <w:lang w:val="ro-RO"/>
              </w:rPr>
            </w:pPr>
            <w:r w:rsidRPr="00230BDD">
              <w:rPr>
                <w:lang w:val="ro-RO"/>
              </w:rPr>
              <w:t>Discuţie colectivă. Speţe.</w:t>
            </w:r>
          </w:p>
        </w:tc>
        <w:tc>
          <w:tcPr>
            <w:tcW w:w="2562" w:type="dxa"/>
          </w:tcPr>
          <w:p w14:paraId="226EC597" w14:textId="240A39D9" w:rsidR="0054480D" w:rsidRDefault="0054480D" w:rsidP="0054480D">
            <w:pPr>
              <w:rPr>
                <w:lang w:val="ro-RO"/>
              </w:rPr>
            </w:pPr>
            <w:r>
              <w:rPr>
                <w:lang w:val="ro-RO"/>
              </w:rPr>
              <w:t>Se va pune accentul pe implicarea activă a studenților în dezbateri și în rezolvarea spețelor</w:t>
            </w:r>
          </w:p>
        </w:tc>
      </w:tr>
      <w:tr w:rsidR="0054480D" w:rsidRPr="00CE58CF" w14:paraId="295274FA" w14:textId="77777777" w:rsidTr="00C1331A">
        <w:tc>
          <w:tcPr>
            <w:tcW w:w="4786" w:type="dxa"/>
          </w:tcPr>
          <w:p w14:paraId="7BBAE80D" w14:textId="77777777" w:rsidR="0054480D" w:rsidRPr="00230BDD" w:rsidRDefault="0054480D" w:rsidP="0054480D">
            <w:pPr>
              <w:autoSpaceDE w:val="0"/>
              <w:autoSpaceDN w:val="0"/>
              <w:ind w:left="34"/>
              <w:rPr>
                <w:bCs/>
                <w:lang w:val="ro-RO"/>
              </w:rPr>
            </w:pPr>
            <w:r w:rsidRPr="00230BDD">
              <w:rPr>
                <w:bCs/>
                <w:lang w:val="ro-RO"/>
              </w:rPr>
              <w:t>Directiva nr. 2004/38</w:t>
            </w:r>
          </w:p>
        </w:tc>
        <w:tc>
          <w:tcPr>
            <w:tcW w:w="2552" w:type="dxa"/>
          </w:tcPr>
          <w:p w14:paraId="4C654531" w14:textId="77777777" w:rsidR="0054480D" w:rsidRPr="00230BDD" w:rsidRDefault="0054480D" w:rsidP="0054480D">
            <w:pPr>
              <w:autoSpaceDE w:val="0"/>
              <w:autoSpaceDN w:val="0"/>
              <w:ind w:left="34"/>
              <w:rPr>
                <w:lang w:val="ro-RO"/>
              </w:rPr>
            </w:pPr>
            <w:r w:rsidRPr="00230BDD">
              <w:rPr>
                <w:lang w:val="ro-RO"/>
              </w:rPr>
              <w:t>Discuţie colectivă. Speţe.</w:t>
            </w:r>
          </w:p>
        </w:tc>
        <w:tc>
          <w:tcPr>
            <w:tcW w:w="2562" w:type="dxa"/>
          </w:tcPr>
          <w:p w14:paraId="641C360D" w14:textId="269E8DAC" w:rsidR="0054480D" w:rsidRPr="00230BDD" w:rsidRDefault="0054480D" w:rsidP="0054480D">
            <w:pPr>
              <w:rPr>
                <w:lang w:val="ro-RO"/>
              </w:rPr>
            </w:pPr>
            <w:r>
              <w:rPr>
                <w:lang w:val="ro-RO"/>
              </w:rPr>
              <w:t>Se va pune accentul pe implicarea activă a studenților în dezbateri și în rezolvarea spețelor</w:t>
            </w:r>
          </w:p>
        </w:tc>
      </w:tr>
      <w:tr w:rsidR="0054480D" w:rsidRPr="00CE58CF" w14:paraId="38D22E8D" w14:textId="77777777" w:rsidTr="00C1331A">
        <w:tc>
          <w:tcPr>
            <w:tcW w:w="4786" w:type="dxa"/>
          </w:tcPr>
          <w:p w14:paraId="5B5E7602" w14:textId="77777777" w:rsidR="0054480D" w:rsidRPr="00230BDD" w:rsidRDefault="0054480D" w:rsidP="0054480D">
            <w:pPr>
              <w:autoSpaceDE w:val="0"/>
              <w:autoSpaceDN w:val="0"/>
              <w:ind w:left="34"/>
              <w:rPr>
                <w:bCs/>
                <w:lang w:val="ro-RO"/>
              </w:rPr>
            </w:pPr>
            <w:r w:rsidRPr="00230BDD">
              <w:rPr>
                <w:bCs/>
                <w:lang w:val="ro-RO"/>
              </w:rPr>
              <w:t>Regulamentul (CE) nr. 1/2003</w:t>
            </w:r>
          </w:p>
        </w:tc>
        <w:tc>
          <w:tcPr>
            <w:tcW w:w="2552" w:type="dxa"/>
          </w:tcPr>
          <w:p w14:paraId="51E206BD" w14:textId="77777777" w:rsidR="0054480D" w:rsidRPr="00230BDD" w:rsidRDefault="0054480D" w:rsidP="0054480D">
            <w:pPr>
              <w:rPr>
                <w:lang w:val="ro-RO"/>
              </w:rPr>
            </w:pPr>
            <w:r w:rsidRPr="00230BDD">
              <w:rPr>
                <w:lang w:val="ro-RO"/>
              </w:rPr>
              <w:t>Discuţie colectivă. Speţe.</w:t>
            </w:r>
          </w:p>
        </w:tc>
        <w:tc>
          <w:tcPr>
            <w:tcW w:w="2562" w:type="dxa"/>
          </w:tcPr>
          <w:p w14:paraId="67295C98" w14:textId="43F63F2D" w:rsidR="0054480D" w:rsidRPr="00230BDD" w:rsidRDefault="0054480D" w:rsidP="0054480D">
            <w:pPr>
              <w:rPr>
                <w:lang w:val="ro-RO"/>
              </w:rPr>
            </w:pPr>
            <w:r>
              <w:rPr>
                <w:lang w:val="ro-RO"/>
              </w:rPr>
              <w:t>Se va pune accentul pe implicarea activă a studenților în dezbateri și în rezolvarea spețelor</w:t>
            </w:r>
          </w:p>
        </w:tc>
      </w:tr>
      <w:tr w:rsidR="0054480D" w:rsidRPr="00CE58CF" w14:paraId="2B4A0EE3" w14:textId="77777777" w:rsidTr="00C1331A">
        <w:tc>
          <w:tcPr>
            <w:tcW w:w="4786" w:type="dxa"/>
          </w:tcPr>
          <w:p w14:paraId="7250B04F" w14:textId="77777777" w:rsidR="0054480D" w:rsidRPr="00230BDD" w:rsidRDefault="0054480D" w:rsidP="0054480D">
            <w:pPr>
              <w:autoSpaceDE w:val="0"/>
              <w:autoSpaceDN w:val="0"/>
              <w:ind w:left="34"/>
              <w:rPr>
                <w:bCs/>
                <w:lang w:val="ro-RO"/>
              </w:rPr>
            </w:pPr>
          </w:p>
        </w:tc>
        <w:tc>
          <w:tcPr>
            <w:tcW w:w="2552" w:type="dxa"/>
          </w:tcPr>
          <w:p w14:paraId="1C88C5C8" w14:textId="77777777" w:rsidR="0054480D" w:rsidRPr="00230BDD" w:rsidRDefault="0054480D" w:rsidP="0054480D">
            <w:pPr>
              <w:rPr>
                <w:lang w:val="ro-RO"/>
              </w:rPr>
            </w:pPr>
          </w:p>
        </w:tc>
        <w:tc>
          <w:tcPr>
            <w:tcW w:w="2562" w:type="dxa"/>
          </w:tcPr>
          <w:p w14:paraId="46183F88" w14:textId="77777777" w:rsidR="0054480D" w:rsidRPr="00230BDD" w:rsidRDefault="0054480D" w:rsidP="0054480D">
            <w:pPr>
              <w:rPr>
                <w:lang w:val="ro-RO"/>
              </w:rPr>
            </w:pPr>
          </w:p>
        </w:tc>
      </w:tr>
      <w:tr w:rsidR="0054480D" w:rsidRPr="00230BDD" w14:paraId="79C04CBB" w14:textId="77777777" w:rsidTr="00C1331A">
        <w:tc>
          <w:tcPr>
            <w:tcW w:w="9900" w:type="dxa"/>
            <w:gridSpan w:val="3"/>
          </w:tcPr>
          <w:p w14:paraId="5329E312" w14:textId="77777777" w:rsidR="0054480D" w:rsidRPr="00230BDD" w:rsidRDefault="0054480D" w:rsidP="0054480D">
            <w:pPr>
              <w:rPr>
                <w:lang w:val="ro-RO"/>
              </w:rPr>
            </w:pPr>
            <w:r w:rsidRPr="00230BDD">
              <w:rPr>
                <w:lang w:val="ro-RO"/>
              </w:rPr>
              <w:t>Bibliografie:</w:t>
            </w:r>
          </w:p>
          <w:p w14:paraId="54329B1F" w14:textId="77777777" w:rsidR="0054480D" w:rsidRPr="00230BDD" w:rsidRDefault="0054480D" w:rsidP="0054480D">
            <w:pPr>
              <w:rPr>
                <w:lang w:val="ro-RO"/>
              </w:rPr>
            </w:pPr>
            <w:r w:rsidRPr="00230BDD">
              <w:rPr>
                <w:lang w:val="ro-RO"/>
              </w:rPr>
              <w:t xml:space="preserve">S. Deleanu,  Suport de curs pentru </w:t>
            </w:r>
            <w:r w:rsidRPr="00230BDD">
              <w:rPr>
                <w:i/>
                <w:lang w:val="ro-RO"/>
              </w:rPr>
              <w:t>Drept european al afacerilor</w:t>
            </w:r>
            <w:r w:rsidRPr="00230BDD">
              <w:rPr>
                <w:lang w:val="ro-RO"/>
              </w:rPr>
              <w:t>, 20</w:t>
            </w:r>
            <w:r>
              <w:rPr>
                <w:lang w:val="ro-RO"/>
              </w:rPr>
              <w:t>25</w:t>
            </w:r>
            <w:r w:rsidRPr="00230BDD">
              <w:rPr>
                <w:lang w:val="ro-RO"/>
              </w:rPr>
              <w:t xml:space="preserve">;  </w:t>
            </w:r>
          </w:p>
          <w:p w14:paraId="3475DA51" w14:textId="77777777" w:rsidR="0054480D" w:rsidRPr="00CE58CF" w:rsidRDefault="0054480D" w:rsidP="005448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it-IT"/>
              </w:rPr>
            </w:pPr>
            <w:r w:rsidRPr="00CE58CF">
              <w:rPr>
                <w:spacing w:val="-2"/>
                <w:lang w:val="it-IT"/>
              </w:rPr>
              <w:t xml:space="preserve">S. Deleanu, </w:t>
            </w:r>
            <w:r w:rsidRPr="00CE58CF">
              <w:rPr>
                <w:i/>
                <w:spacing w:val="-2"/>
                <w:lang w:val="it-IT"/>
              </w:rPr>
              <w:t>Drept european al afacerilor</w:t>
            </w:r>
            <w:r w:rsidRPr="00CE58CF">
              <w:rPr>
                <w:spacing w:val="-2"/>
                <w:lang w:val="it-IT"/>
              </w:rPr>
              <w:t>, ediția a II-a,  Ed. Universul Juridic, Bucureşti, 2021;</w:t>
            </w:r>
          </w:p>
          <w:p w14:paraId="073A5A5C" w14:textId="77777777" w:rsidR="0054480D" w:rsidRPr="00CE58CF" w:rsidRDefault="0054480D" w:rsidP="005448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it-IT"/>
              </w:rPr>
            </w:pPr>
            <w:r w:rsidRPr="00CE58CF">
              <w:rPr>
                <w:spacing w:val="-2"/>
                <w:lang w:val="it-IT"/>
              </w:rPr>
              <w:t xml:space="preserve">I. Lazăr, L. Lazăr, </w:t>
            </w:r>
            <w:r w:rsidRPr="00CE58CF">
              <w:rPr>
                <w:i/>
                <w:iCs/>
                <w:spacing w:val="-2"/>
                <w:lang w:val="it-IT"/>
              </w:rPr>
              <w:t>Tratat de Dreptul Uniunii Europene</w:t>
            </w:r>
            <w:r w:rsidRPr="00CE58CF">
              <w:rPr>
                <w:spacing w:val="-2"/>
                <w:lang w:val="it-IT"/>
              </w:rPr>
              <w:t xml:space="preserve"> </w:t>
            </w:r>
            <w:r w:rsidRPr="00CE58CF">
              <w:rPr>
                <w:i/>
                <w:iCs/>
                <w:spacing w:val="-2"/>
                <w:lang w:val="it-IT"/>
              </w:rPr>
              <w:t xml:space="preserve">în domeniul concurenței, </w:t>
            </w:r>
            <w:r w:rsidRPr="00CE58CF">
              <w:rPr>
                <w:spacing w:val="-2"/>
                <w:lang w:val="it-IT"/>
              </w:rPr>
              <w:t xml:space="preserve">C.H. Beck, București, 2025; </w:t>
            </w:r>
          </w:p>
          <w:p w14:paraId="358E3B5E" w14:textId="4822EE9E" w:rsidR="0054480D" w:rsidRPr="0054480D" w:rsidRDefault="0054480D" w:rsidP="005448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fr-FR"/>
              </w:rPr>
            </w:pPr>
            <w:r w:rsidRPr="00230BDD">
              <w:rPr>
                <w:spacing w:val="-2"/>
                <w:lang w:val="fr-FR"/>
              </w:rPr>
              <w:t xml:space="preserve">S. </w:t>
            </w:r>
            <w:proofErr w:type="spellStart"/>
            <w:r w:rsidRPr="00230BDD">
              <w:rPr>
                <w:spacing w:val="-2"/>
                <w:lang w:val="fr-FR"/>
              </w:rPr>
              <w:t>Deleanu</w:t>
            </w:r>
            <w:proofErr w:type="spellEnd"/>
            <w:r w:rsidRPr="00230BDD">
              <w:rPr>
                <w:spacing w:val="-2"/>
                <w:lang w:val="fr-FR"/>
              </w:rPr>
              <w:t xml:space="preserve">, </w:t>
            </w:r>
            <w:proofErr w:type="spellStart"/>
            <w:r w:rsidRPr="00230BDD">
              <w:rPr>
                <w:i/>
                <w:spacing w:val="-2"/>
                <w:lang w:val="fr-FR"/>
              </w:rPr>
              <w:t>Sintagma</w:t>
            </w:r>
            <w:proofErr w:type="spellEnd"/>
            <w:r w:rsidRPr="00230BDD">
              <w:rPr>
                <w:i/>
                <w:spacing w:val="-2"/>
                <w:lang w:val="fr-FR"/>
              </w:rPr>
              <w:t xml:space="preserve"> </w:t>
            </w:r>
            <w:proofErr w:type="spellStart"/>
            <w:r w:rsidRPr="00230BDD">
              <w:rPr>
                <w:b/>
                <w:i/>
                <w:spacing w:val="-2"/>
                <w:lang w:val="fr-FR"/>
              </w:rPr>
              <w:t>situaţii</w:t>
            </w:r>
            <w:proofErr w:type="spellEnd"/>
            <w:r w:rsidRPr="00230BDD">
              <w:rPr>
                <w:b/>
                <w:i/>
                <w:spacing w:val="-2"/>
                <w:lang w:val="fr-FR"/>
              </w:rPr>
              <w:t xml:space="preserve"> </w:t>
            </w:r>
            <w:proofErr w:type="spellStart"/>
            <w:r w:rsidRPr="00230BDD">
              <w:rPr>
                <w:b/>
                <w:i/>
                <w:spacing w:val="-2"/>
                <w:lang w:val="fr-FR"/>
              </w:rPr>
              <w:t>europene</w:t>
            </w:r>
            <w:proofErr w:type="spellEnd"/>
            <w:r w:rsidRPr="00230BDD">
              <w:rPr>
                <w:b/>
                <w:i/>
                <w:spacing w:val="-2"/>
                <w:lang w:val="fr-FR"/>
              </w:rPr>
              <w:t xml:space="preserve"> (</w:t>
            </w:r>
            <w:proofErr w:type="spellStart"/>
            <w:r w:rsidRPr="00230BDD">
              <w:rPr>
                <w:b/>
                <w:i/>
                <w:spacing w:val="-2"/>
                <w:lang w:val="fr-FR"/>
              </w:rPr>
              <w:t>comunitare</w:t>
            </w:r>
            <w:proofErr w:type="spellEnd"/>
            <w:r w:rsidRPr="00230BDD">
              <w:rPr>
                <w:b/>
                <w:i/>
                <w:spacing w:val="-2"/>
                <w:lang w:val="fr-FR"/>
              </w:rPr>
              <w:t>)</w:t>
            </w:r>
            <w:r w:rsidRPr="00230BDD">
              <w:rPr>
                <w:i/>
                <w:spacing w:val="-2"/>
                <w:lang w:val="fr-FR"/>
              </w:rPr>
              <w:t xml:space="preserve"> </w:t>
            </w:r>
            <w:proofErr w:type="spellStart"/>
            <w:r w:rsidRPr="00230BDD">
              <w:rPr>
                <w:i/>
                <w:spacing w:val="-2"/>
                <w:lang w:val="fr-FR"/>
              </w:rPr>
              <w:t>în</w:t>
            </w:r>
            <w:proofErr w:type="spellEnd"/>
            <w:r w:rsidRPr="00230BDD">
              <w:rPr>
                <w:i/>
                <w:spacing w:val="-2"/>
                <w:lang w:val="fr-FR"/>
              </w:rPr>
              <w:t xml:space="preserve"> </w:t>
            </w:r>
            <w:proofErr w:type="spellStart"/>
            <w:r w:rsidRPr="00230BDD">
              <w:rPr>
                <w:i/>
                <w:spacing w:val="-2"/>
                <w:lang w:val="fr-FR"/>
              </w:rPr>
              <w:t>ambianţa</w:t>
            </w:r>
            <w:proofErr w:type="spellEnd"/>
            <w:r w:rsidRPr="00230BDD">
              <w:rPr>
                <w:i/>
                <w:spacing w:val="-2"/>
                <w:lang w:val="fr-FR"/>
              </w:rPr>
              <w:t xml:space="preserve"> </w:t>
            </w:r>
            <w:proofErr w:type="spellStart"/>
            <w:r w:rsidRPr="00230BDD">
              <w:rPr>
                <w:i/>
                <w:spacing w:val="-2"/>
                <w:lang w:val="fr-FR"/>
              </w:rPr>
              <w:t>prevederilor</w:t>
            </w:r>
            <w:proofErr w:type="spellEnd"/>
            <w:r w:rsidRPr="00230BDD">
              <w:rPr>
                <w:i/>
                <w:spacing w:val="-2"/>
                <w:lang w:val="fr-FR"/>
              </w:rPr>
              <w:t xml:space="preserve"> </w:t>
            </w:r>
            <w:proofErr w:type="spellStart"/>
            <w:r w:rsidRPr="00230BDD">
              <w:rPr>
                <w:i/>
                <w:spacing w:val="-2"/>
                <w:lang w:val="fr-FR"/>
              </w:rPr>
              <w:t>din</w:t>
            </w:r>
            <w:proofErr w:type="spellEnd"/>
            <w:r w:rsidRPr="00230BDD">
              <w:rPr>
                <w:i/>
                <w:spacing w:val="-2"/>
                <w:lang w:val="fr-FR"/>
              </w:rPr>
              <w:t xml:space="preserve"> </w:t>
            </w:r>
            <w:proofErr w:type="spellStart"/>
            <w:r w:rsidRPr="00230BDD">
              <w:rPr>
                <w:i/>
                <w:spacing w:val="-2"/>
                <w:lang w:val="fr-FR"/>
              </w:rPr>
              <w:t>dreptul</w:t>
            </w:r>
            <w:proofErr w:type="spellEnd"/>
            <w:r w:rsidRPr="00230BDD">
              <w:rPr>
                <w:i/>
                <w:spacing w:val="-2"/>
                <w:lang w:val="fr-FR"/>
              </w:rPr>
              <w:t xml:space="preserve"> </w:t>
            </w:r>
            <w:proofErr w:type="spellStart"/>
            <w:r w:rsidRPr="00230BDD">
              <w:rPr>
                <w:i/>
                <w:spacing w:val="-2"/>
                <w:lang w:val="fr-FR"/>
              </w:rPr>
              <w:t>Uniunii</w:t>
            </w:r>
            <w:proofErr w:type="spellEnd"/>
            <w:r w:rsidRPr="00230BDD">
              <w:rPr>
                <w:i/>
                <w:spacing w:val="-2"/>
                <w:lang w:val="fr-FR"/>
              </w:rPr>
              <w:t xml:space="preserve"> </w:t>
            </w:r>
            <w:proofErr w:type="spellStart"/>
            <w:r w:rsidRPr="00230BDD">
              <w:rPr>
                <w:i/>
                <w:spacing w:val="-2"/>
                <w:lang w:val="fr-FR"/>
              </w:rPr>
              <w:t>Europene</w:t>
            </w:r>
            <w:proofErr w:type="spellEnd"/>
            <w:r w:rsidRPr="00230BDD">
              <w:rPr>
                <w:i/>
                <w:spacing w:val="-2"/>
                <w:lang w:val="fr-FR"/>
              </w:rPr>
              <w:t xml:space="preserve"> </w:t>
            </w:r>
            <w:proofErr w:type="spellStart"/>
            <w:r w:rsidRPr="00230BDD">
              <w:rPr>
                <w:i/>
                <w:spacing w:val="-2"/>
                <w:lang w:val="fr-FR"/>
              </w:rPr>
              <w:t>consacrate</w:t>
            </w:r>
            <w:proofErr w:type="spellEnd"/>
            <w:r w:rsidRPr="00230BDD">
              <w:rPr>
                <w:i/>
                <w:spacing w:val="-2"/>
                <w:lang w:val="fr-FR"/>
              </w:rPr>
              <w:t xml:space="preserve"> </w:t>
            </w:r>
            <w:proofErr w:type="spellStart"/>
            <w:r w:rsidRPr="00230BDD">
              <w:rPr>
                <w:i/>
                <w:spacing w:val="-2"/>
                <w:lang w:val="fr-FR"/>
              </w:rPr>
              <w:t>pieţei</w:t>
            </w:r>
            <w:proofErr w:type="spellEnd"/>
            <w:r w:rsidRPr="00230BDD">
              <w:rPr>
                <w:i/>
                <w:spacing w:val="-2"/>
                <w:lang w:val="fr-FR"/>
              </w:rPr>
              <w:t xml:space="preserve"> interne,</w:t>
            </w:r>
            <w:r w:rsidRPr="00230BDD">
              <w:rPr>
                <w:spacing w:val="-2"/>
                <w:lang w:val="fr-FR"/>
              </w:rPr>
              <w:t xml:space="preserve"> </w:t>
            </w:r>
            <w:proofErr w:type="spellStart"/>
            <w:r w:rsidRPr="00230BDD">
              <w:rPr>
                <w:spacing w:val="-2"/>
                <w:lang w:val="fr-FR"/>
              </w:rPr>
              <w:t>în</w:t>
            </w:r>
            <w:proofErr w:type="spellEnd"/>
            <w:r w:rsidRPr="00230BDD">
              <w:rPr>
                <w:spacing w:val="-2"/>
                <w:lang w:val="fr-FR"/>
              </w:rPr>
              <w:t xml:space="preserve"> </w:t>
            </w:r>
            <w:proofErr w:type="spellStart"/>
            <w:r w:rsidRPr="00230BDD">
              <w:rPr>
                <w:spacing w:val="-2"/>
                <w:lang w:val="fr-FR"/>
              </w:rPr>
              <w:t>volumul</w:t>
            </w:r>
            <w:proofErr w:type="spellEnd"/>
            <w:r w:rsidRPr="00230BDD">
              <w:rPr>
                <w:spacing w:val="-2"/>
                <w:lang w:val="fr-FR"/>
              </w:rPr>
              <w:t xml:space="preserve"> IN HONOREM Dan </w:t>
            </w:r>
            <w:proofErr w:type="spellStart"/>
            <w:r w:rsidRPr="00230BDD">
              <w:rPr>
                <w:spacing w:val="-2"/>
                <w:lang w:val="fr-FR"/>
              </w:rPr>
              <w:t>Chirică</w:t>
            </w:r>
            <w:proofErr w:type="spellEnd"/>
            <w:r w:rsidRPr="00230BDD">
              <w:rPr>
                <w:spacing w:val="-2"/>
                <w:lang w:val="fr-FR"/>
              </w:rPr>
              <w:t xml:space="preserve">. </w:t>
            </w:r>
            <w:proofErr w:type="spellStart"/>
            <w:r w:rsidRPr="00230BDD">
              <w:rPr>
                <w:spacing w:val="-2"/>
                <w:lang w:val="fr-FR"/>
              </w:rPr>
              <w:t>Între</w:t>
            </w:r>
            <w:proofErr w:type="spellEnd"/>
            <w:r w:rsidRPr="00230BDD">
              <w:rPr>
                <w:spacing w:val="-2"/>
                <w:lang w:val="fr-FR"/>
              </w:rPr>
              <w:t xml:space="preserve"> </w:t>
            </w:r>
            <w:proofErr w:type="spellStart"/>
            <w:r w:rsidRPr="00230BDD">
              <w:rPr>
                <w:spacing w:val="-2"/>
                <w:lang w:val="fr-FR"/>
              </w:rPr>
              <w:t>dogmatica</w:t>
            </w:r>
            <w:proofErr w:type="spellEnd"/>
            <w:r w:rsidRPr="00230BDD">
              <w:rPr>
                <w:spacing w:val="-2"/>
                <w:lang w:val="fr-FR"/>
              </w:rPr>
              <w:t xml:space="preserve"> </w:t>
            </w:r>
            <w:proofErr w:type="spellStart"/>
            <w:r w:rsidRPr="00230BDD">
              <w:rPr>
                <w:spacing w:val="-2"/>
                <w:lang w:val="fr-FR"/>
              </w:rPr>
              <w:t>dreptului</w:t>
            </w:r>
            <w:proofErr w:type="spellEnd"/>
            <w:r w:rsidRPr="00230BDD">
              <w:rPr>
                <w:spacing w:val="-2"/>
                <w:lang w:val="fr-FR"/>
              </w:rPr>
              <w:t xml:space="preserve"> </w:t>
            </w:r>
            <w:proofErr w:type="spellStart"/>
            <w:r w:rsidRPr="00230BDD">
              <w:rPr>
                <w:spacing w:val="-2"/>
                <w:lang w:val="fr-FR"/>
              </w:rPr>
              <w:t>şi</w:t>
            </w:r>
            <w:proofErr w:type="spellEnd"/>
            <w:r w:rsidRPr="00230BDD">
              <w:rPr>
                <w:spacing w:val="-2"/>
                <w:lang w:val="fr-FR"/>
              </w:rPr>
              <w:t xml:space="preserve"> </w:t>
            </w:r>
            <w:proofErr w:type="spellStart"/>
            <w:r w:rsidRPr="00230BDD">
              <w:rPr>
                <w:spacing w:val="-2"/>
                <w:lang w:val="fr-FR"/>
              </w:rPr>
              <w:t>raţiunea</w:t>
            </w:r>
            <w:proofErr w:type="spellEnd"/>
            <w:r w:rsidRPr="00230BDD">
              <w:rPr>
                <w:spacing w:val="-2"/>
                <w:lang w:val="fr-FR"/>
              </w:rPr>
              <w:t xml:space="preserve"> </w:t>
            </w:r>
            <w:proofErr w:type="spellStart"/>
            <w:r w:rsidRPr="00230BDD">
              <w:rPr>
                <w:spacing w:val="-2"/>
                <w:lang w:val="fr-FR"/>
              </w:rPr>
              <w:t>practică</w:t>
            </w:r>
            <w:proofErr w:type="spellEnd"/>
            <w:r w:rsidRPr="00230BDD">
              <w:rPr>
                <w:spacing w:val="-2"/>
                <w:lang w:val="fr-FR"/>
              </w:rPr>
              <w:t xml:space="preserve">, Ed. </w:t>
            </w:r>
            <w:proofErr w:type="spellStart"/>
            <w:r w:rsidRPr="00230BDD">
              <w:rPr>
                <w:spacing w:val="-2"/>
                <w:lang w:val="fr-FR"/>
              </w:rPr>
              <w:t>Hamangiu</w:t>
            </w:r>
            <w:proofErr w:type="spellEnd"/>
            <w:r w:rsidRPr="00230BDD">
              <w:rPr>
                <w:spacing w:val="-2"/>
                <w:lang w:val="fr-FR"/>
              </w:rPr>
              <w:t xml:space="preserve">, Bucureşti, </w:t>
            </w:r>
            <w:proofErr w:type="gramStart"/>
            <w:r w:rsidRPr="00230BDD">
              <w:rPr>
                <w:spacing w:val="-2"/>
                <w:lang w:val="fr-FR"/>
              </w:rPr>
              <w:t>2018;</w:t>
            </w:r>
            <w:proofErr w:type="gramEnd"/>
          </w:p>
          <w:p w14:paraId="4A95E27D" w14:textId="77777777" w:rsidR="0054480D" w:rsidRPr="00230BDD" w:rsidRDefault="0054480D" w:rsidP="0054480D">
            <w:pPr>
              <w:jc w:val="both"/>
              <w:rPr>
                <w:iCs/>
                <w:lang w:val="ro-RO"/>
              </w:rPr>
            </w:pPr>
            <w:r w:rsidRPr="00230BDD">
              <w:rPr>
                <w:iCs/>
                <w:lang w:val="ro-RO"/>
              </w:rPr>
              <w:t xml:space="preserve">S. Deleanu, </w:t>
            </w:r>
            <w:r w:rsidRPr="00230BDD">
              <w:rPr>
                <w:i/>
                <w:iCs/>
                <w:lang w:val="ro-RO"/>
              </w:rPr>
              <w:t>Unele aspecte referitoare la aplicarea Directivei nr. 2004/38 privind dreptulla liberă circulaţie şi şedere pe</w:t>
            </w:r>
            <w:r w:rsidRPr="00230BDD">
              <w:rPr>
                <w:iCs/>
                <w:lang w:val="ro-RO"/>
              </w:rPr>
              <w:t xml:space="preserve"> </w:t>
            </w:r>
            <w:r w:rsidRPr="00230BDD">
              <w:rPr>
                <w:i/>
                <w:iCs/>
                <w:lang w:val="ro-RO"/>
              </w:rPr>
              <w:t>teritoriul statelor membre pentru cetăţenii Uniunii şi membrii familiilor acestora</w:t>
            </w:r>
            <w:r w:rsidRPr="00230BDD">
              <w:rPr>
                <w:iCs/>
                <w:lang w:val="ro-RO"/>
              </w:rPr>
              <w:t>, Studia Universitatis. Iurisprudentia nr. 4/2015;</w:t>
            </w:r>
          </w:p>
          <w:p w14:paraId="731EA581" w14:textId="53172925" w:rsidR="0054480D" w:rsidRPr="00EA4D97" w:rsidRDefault="0054480D" w:rsidP="005448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ro-RO"/>
              </w:rPr>
            </w:pPr>
            <w:r>
              <w:rPr>
                <w:spacing w:val="-2"/>
                <w:lang w:val="fr-FR"/>
              </w:rPr>
              <w:t xml:space="preserve">S. </w:t>
            </w:r>
            <w:proofErr w:type="spellStart"/>
            <w:r>
              <w:rPr>
                <w:spacing w:val="-2"/>
                <w:lang w:val="fr-FR"/>
              </w:rPr>
              <w:t>Deleanu</w:t>
            </w:r>
            <w:proofErr w:type="spellEnd"/>
            <w:r>
              <w:rPr>
                <w:spacing w:val="-2"/>
                <w:lang w:val="fr-FR"/>
              </w:rPr>
              <w:t xml:space="preserve">, </w:t>
            </w:r>
            <w:r>
              <w:rPr>
                <w:i/>
                <w:iCs/>
                <w:spacing w:val="-2"/>
                <w:lang w:val="ro-RO"/>
              </w:rPr>
              <w:t xml:space="preserve">Aplicarea art. 101 și a art. 102 din Tratatul privind funcționarea Uniunii Europene de către instanțele statelor membre în conformitate cu Regulamentul (CE) nr. 1/2003, </w:t>
            </w:r>
            <w:r>
              <w:rPr>
                <w:spacing w:val="-2"/>
                <w:lang w:val="ro-RO"/>
              </w:rPr>
              <w:t xml:space="preserve">în volumul IN MEMORIAM Ion Deleanu. Magistru al </w:t>
            </w:r>
            <w:r>
              <w:rPr>
                <w:spacing w:val="-2"/>
                <w:lang w:val="ro-RO"/>
              </w:rPr>
              <w:lastRenderedPageBreak/>
              <w:t>metaforei și al ficțiunilor juridice în știința dreptului românesc, Ed. Universul Juridic, București 2024.</w:t>
            </w:r>
          </w:p>
        </w:tc>
      </w:tr>
      <w:tr w:rsidR="0054480D" w:rsidRPr="00230BDD" w14:paraId="014FA350" w14:textId="77777777" w:rsidTr="00C1331A">
        <w:tc>
          <w:tcPr>
            <w:tcW w:w="4786" w:type="dxa"/>
            <w:vAlign w:val="center"/>
          </w:tcPr>
          <w:p w14:paraId="614CA056" w14:textId="77777777" w:rsidR="0054480D" w:rsidRPr="00230BDD" w:rsidRDefault="0054480D" w:rsidP="0054480D">
            <w:pPr>
              <w:rPr>
                <w:b/>
                <w:lang w:val="ro-RO"/>
              </w:rPr>
            </w:pPr>
            <w:r w:rsidRPr="00230BDD">
              <w:rPr>
                <w:b/>
                <w:lang w:val="ro-RO"/>
              </w:rPr>
              <w:lastRenderedPageBreak/>
              <w:t xml:space="preserve">8.3. TC </w:t>
            </w:r>
          </w:p>
        </w:tc>
        <w:tc>
          <w:tcPr>
            <w:tcW w:w="2552" w:type="dxa"/>
            <w:vAlign w:val="center"/>
          </w:tcPr>
          <w:p w14:paraId="53AFED91" w14:textId="77777777" w:rsidR="0054480D" w:rsidRPr="00230BDD" w:rsidRDefault="0054480D" w:rsidP="0054480D">
            <w:pPr>
              <w:jc w:val="center"/>
              <w:rPr>
                <w:lang w:val="ro-RO"/>
              </w:rPr>
            </w:pPr>
            <w:r w:rsidRPr="00230BDD">
              <w:rPr>
                <w:lang w:val="ro-RO"/>
              </w:rPr>
              <w:t>Metode de transmitere a informaţiei</w:t>
            </w:r>
          </w:p>
        </w:tc>
        <w:tc>
          <w:tcPr>
            <w:tcW w:w="2562" w:type="dxa"/>
            <w:vAlign w:val="center"/>
          </w:tcPr>
          <w:p w14:paraId="1F39A3DA" w14:textId="77777777" w:rsidR="0054480D" w:rsidRPr="00230BDD" w:rsidRDefault="0054480D" w:rsidP="0054480D">
            <w:pPr>
              <w:jc w:val="center"/>
              <w:rPr>
                <w:lang w:val="ro-RO"/>
              </w:rPr>
            </w:pPr>
            <w:r w:rsidRPr="00230BDD">
              <w:rPr>
                <w:lang w:val="ro-RO"/>
              </w:rPr>
              <w:t>Observaţii</w:t>
            </w:r>
          </w:p>
        </w:tc>
      </w:tr>
      <w:tr w:rsidR="0054480D" w:rsidRPr="00CE58CF" w14:paraId="4DA4AF7B" w14:textId="77777777" w:rsidTr="00C1331A">
        <w:tc>
          <w:tcPr>
            <w:tcW w:w="4786" w:type="dxa"/>
          </w:tcPr>
          <w:p w14:paraId="6738E19E" w14:textId="68CE6D19" w:rsidR="0054480D" w:rsidRPr="00230BDD" w:rsidRDefault="0054480D" w:rsidP="0054480D">
            <w:pPr>
              <w:rPr>
                <w:b/>
                <w:lang w:val="ro-RO"/>
              </w:rPr>
            </w:pPr>
            <w:r w:rsidRPr="00230BDD">
              <w:rPr>
                <w:b/>
                <w:lang w:val="ro-RO"/>
              </w:rPr>
              <w:t xml:space="preserve">Referat cu privire la o hotărâre a Curţii de Justiţie a Uniunii Europene în domeniul liberei circulaţii a </w:t>
            </w:r>
            <w:r>
              <w:rPr>
                <w:b/>
                <w:lang w:val="ro-RO"/>
              </w:rPr>
              <w:t>mărfurilor în Uniunea Europeană</w:t>
            </w:r>
            <w:r w:rsidRPr="00230BDD">
              <w:rPr>
                <w:b/>
                <w:lang w:val="ro-RO"/>
              </w:rPr>
              <w:t xml:space="preserve"> </w:t>
            </w:r>
          </w:p>
        </w:tc>
        <w:tc>
          <w:tcPr>
            <w:tcW w:w="2552" w:type="dxa"/>
          </w:tcPr>
          <w:p w14:paraId="0C345507" w14:textId="77777777" w:rsidR="0054480D" w:rsidRPr="00230BDD" w:rsidRDefault="0054480D" w:rsidP="0054480D">
            <w:pPr>
              <w:rPr>
                <w:lang w:val="ro-RO"/>
              </w:rPr>
            </w:pPr>
            <w:r w:rsidRPr="00230BDD">
              <w:rPr>
                <w:lang w:val="ro-RO"/>
              </w:rPr>
              <w:t>Platforma eLearning a UBB</w:t>
            </w:r>
          </w:p>
          <w:p w14:paraId="4EAE9854" w14:textId="77777777" w:rsidR="0054480D" w:rsidRPr="00230BDD" w:rsidRDefault="0054480D" w:rsidP="0054480D">
            <w:pPr>
              <w:rPr>
                <w:lang w:val="ro-RO"/>
              </w:rPr>
            </w:pPr>
            <w:r w:rsidRPr="00230BDD">
              <w:rPr>
                <w:lang w:val="ro-RO"/>
              </w:rPr>
              <w:t>Pagina disciplinei</w:t>
            </w:r>
          </w:p>
        </w:tc>
        <w:tc>
          <w:tcPr>
            <w:tcW w:w="2562" w:type="dxa"/>
          </w:tcPr>
          <w:p w14:paraId="1B169D7E" w14:textId="5B0EF208" w:rsidR="0054480D" w:rsidRPr="00230BDD" w:rsidRDefault="0054480D" w:rsidP="0054480D">
            <w:pPr>
              <w:rPr>
                <w:lang w:val="ro-RO"/>
              </w:rPr>
            </w:pPr>
            <w:r>
              <w:rPr>
                <w:lang w:val="ro-RO"/>
              </w:rPr>
              <w:t>Ponderea TC nr. 1 în nota finală este 5%</w:t>
            </w:r>
          </w:p>
        </w:tc>
      </w:tr>
      <w:tr w:rsidR="0054480D" w:rsidRPr="00CE58CF" w14:paraId="7E5992BC" w14:textId="77777777" w:rsidTr="00C1331A">
        <w:tc>
          <w:tcPr>
            <w:tcW w:w="4786" w:type="dxa"/>
          </w:tcPr>
          <w:p w14:paraId="41ECF12D" w14:textId="6DA6D620" w:rsidR="0054480D" w:rsidRPr="00230BDD" w:rsidRDefault="0054480D" w:rsidP="0054480D">
            <w:pPr>
              <w:rPr>
                <w:b/>
              </w:rPr>
            </w:pPr>
            <w:proofErr w:type="spellStart"/>
            <w:r w:rsidRPr="00230BDD">
              <w:rPr>
                <w:b/>
              </w:rPr>
              <w:t>Referat</w:t>
            </w:r>
            <w:proofErr w:type="spellEnd"/>
            <w:r w:rsidRPr="00230BDD">
              <w:rPr>
                <w:b/>
              </w:rPr>
              <w:t xml:space="preserve"> </w:t>
            </w:r>
            <w:proofErr w:type="spellStart"/>
            <w:r w:rsidRPr="00230BDD">
              <w:rPr>
                <w:b/>
              </w:rPr>
              <w:t>privind</w:t>
            </w:r>
            <w:proofErr w:type="spellEnd"/>
            <w:r w:rsidRPr="00230BDD">
              <w:rPr>
                <w:b/>
              </w:rPr>
              <w:t xml:space="preserve"> o </w:t>
            </w:r>
            <w:proofErr w:type="spellStart"/>
            <w:r w:rsidRPr="00230BDD">
              <w:rPr>
                <w:b/>
              </w:rPr>
              <w:t>problemă</w:t>
            </w:r>
            <w:proofErr w:type="spellEnd"/>
            <w:r w:rsidRPr="00230BDD">
              <w:rPr>
                <w:b/>
              </w:rPr>
              <w:t xml:space="preserve"> </w:t>
            </w:r>
            <w:proofErr w:type="spellStart"/>
            <w:r w:rsidRPr="00230BDD">
              <w:rPr>
                <w:b/>
              </w:rPr>
              <w:t>teoretică</w:t>
            </w:r>
            <w:proofErr w:type="spellEnd"/>
            <w:r w:rsidRPr="00230BDD">
              <w:rPr>
                <w:b/>
              </w:rPr>
              <w:t xml:space="preserve"> pe </w:t>
            </w:r>
            <w:proofErr w:type="spellStart"/>
            <w:r w:rsidRPr="00230BDD">
              <w:rPr>
                <w:b/>
              </w:rPr>
              <w:t>baza</w:t>
            </w:r>
            <w:proofErr w:type="spellEnd"/>
            <w:r w:rsidRPr="00230BDD">
              <w:rPr>
                <w:b/>
              </w:rPr>
              <w:t xml:space="preserve"> art. 10</w:t>
            </w:r>
            <w:r>
              <w:rPr>
                <w:b/>
              </w:rPr>
              <w:t>2</w:t>
            </w:r>
            <w:r w:rsidRPr="00230BDD">
              <w:rPr>
                <w:b/>
              </w:rPr>
              <w:t xml:space="preserve"> din </w:t>
            </w:r>
            <w:proofErr w:type="spellStart"/>
            <w:r w:rsidRPr="00230BDD">
              <w:rPr>
                <w:b/>
              </w:rPr>
              <w:t>Tratatul</w:t>
            </w:r>
            <w:proofErr w:type="spellEnd"/>
            <w:r w:rsidRPr="00230BDD">
              <w:rPr>
                <w:b/>
              </w:rPr>
              <w:t xml:space="preserve"> </w:t>
            </w:r>
            <w:proofErr w:type="spellStart"/>
            <w:r w:rsidRPr="00230BDD">
              <w:rPr>
                <w:b/>
              </w:rPr>
              <w:t>privind</w:t>
            </w:r>
            <w:proofErr w:type="spellEnd"/>
            <w:r w:rsidRPr="00230BDD">
              <w:rPr>
                <w:b/>
              </w:rPr>
              <w:t xml:space="preserve"> </w:t>
            </w:r>
            <w:proofErr w:type="spellStart"/>
            <w:r w:rsidRPr="00230BDD">
              <w:rPr>
                <w:b/>
              </w:rPr>
              <w:t>funcţionarea</w:t>
            </w:r>
            <w:proofErr w:type="spellEnd"/>
            <w:r w:rsidRPr="00230BDD">
              <w:rPr>
                <w:b/>
              </w:rPr>
              <w:t xml:space="preserve"> </w:t>
            </w:r>
            <w:proofErr w:type="spellStart"/>
            <w:r w:rsidRPr="00230BDD">
              <w:rPr>
                <w:b/>
              </w:rPr>
              <w:t>Uniunii</w:t>
            </w:r>
            <w:proofErr w:type="spellEnd"/>
            <w:r w:rsidRPr="00230BDD">
              <w:rPr>
                <w:b/>
              </w:rPr>
              <w:t xml:space="preserve"> </w:t>
            </w:r>
            <w:proofErr w:type="spellStart"/>
            <w:r w:rsidRPr="00230BDD">
              <w:rPr>
                <w:b/>
              </w:rPr>
              <w:t>Europene</w:t>
            </w:r>
            <w:proofErr w:type="spellEnd"/>
            <w:r w:rsidRPr="00230BDD">
              <w:rPr>
                <w:b/>
              </w:rPr>
              <w:t xml:space="preserve"> (TFUE)</w:t>
            </w:r>
          </w:p>
        </w:tc>
        <w:tc>
          <w:tcPr>
            <w:tcW w:w="2552" w:type="dxa"/>
          </w:tcPr>
          <w:p w14:paraId="39ED2FFA" w14:textId="77777777" w:rsidR="0054480D" w:rsidRPr="00230BDD" w:rsidRDefault="0054480D" w:rsidP="0054480D">
            <w:pPr>
              <w:rPr>
                <w:lang w:val="ro-RO"/>
              </w:rPr>
            </w:pPr>
            <w:r w:rsidRPr="00230BDD">
              <w:rPr>
                <w:lang w:val="ro-RO"/>
              </w:rPr>
              <w:t>Platforma eLearning a UBB</w:t>
            </w:r>
          </w:p>
          <w:p w14:paraId="5B56617C" w14:textId="77777777" w:rsidR="0054480D" w:rsidRPr="00230BDD" w:rsidRDefault="0054480D" w:rsidP="0054480D">
            <w:pPr>
              <w:rPr>
                <w:lang w:val="ro-RO"/>
              </w:rPr>
            </w:pPr>
            <w:r w:rsidRPr="00230BDD">
              <w:rPr>
                <w:lang w:val="ro-RO"/>
              </w:rPr>
              <w:t>Pagina disciplinei</w:t>
            </w:r>
          </w:p>
        </w:tc>
        <w:tc>
          <w:tcPr>
            <w:tcW w:w="2562" w:type="dxa"/>
          </w:tcPr>
          <w:p w14:paraId="1BE6BFD2" w14:textId="29496FDA" w:rsidR="0054480D" w:rsidRPr="00230BDD" w:rsidRDefault="0054480D" w:rsidP="0054480D">
            <w:pPr>
              <w:rPr>
                <w:lang w:val="ro-RO"/>
              </w:rPr>
            </w:pPr>
            <w:r>
              <w:rPr>
                <w:lang w:val="ro-RO"/>
              </w:rPr>
              <w:t xml:space="preserve">Ponderea TC nr. 2 în nota finală este 5% </w:t>
            </w:r>
          </w:p>
        </w:tc>
      </w:tr>
      <w:tr w:rsidR="0054480D" w:rsidRPr="00CE58CF" w14:paraId="37F5B929" w14:textId="77777777" w:rsidTr="00C1331A">
        <w:tc>
          <w:tcPr>
            <w:tcW w:w="4786" w:type="dxa"/>
          </w:tcPr>
          <w:p w14:paraId="4D5F2005" w14:textId="77777777" w:rsidR="0054480D" w:rsidRPr="00230BDD" w:rsidRDefault="0054480D" w:rsidP="0054480D">
            <w:pPr>
              <w:rPr>
                <w:b/>
                <w:lang w:val="ro-RO"/>
              </w:rPr>
            </w:pPr>
          </w:p>
        </w:tc>
        <w:tc>
          <w:tcPr>
            <w:tcW w:w="2552" w:type="dxa"/>
          </w:tcPr>
          <w:p w14:paraId="555C450B" w14:textId="77777777" w:rsidR="0054480D" w:rsidRPr="00230BDD" w:rsidRDefault="0054480D" w:rsidP="0054480D">
            <w:pPr>
              <w:rPr>
                <w:lang w:val="ro-RO"/>
              </w:rPr>
            </w:pPr>
          </w:p>
        </w:tc>
        <w:tc>
          <w:tcPr>
            <w:tcW w:w="2562" w:type="dxa"/>
          </w:tcPr>
          <w:p w14:paraId="4FD1A00B" w14:textId="77777777" w:rsidR="0054480D" w:rsidRPr="00230BDD" w:rsidRDefault="0054480D" w:rsidP="0054480D">
            <w:pPr>
              <w:rPr>
                <w:lang w:val="ro-RO"/>
              </w:rPr>
            </w:pPr>
          </w:p>
        </w:tc>
      </w:tr>
      <w:tr w:rsidR="0054480D" w:rsidRPr="00230BDD" w14:paraId="77620DDB" w14:textId="77777777" w:rsidTr="00C1331A">
        <w:tc>
          <w:tcPr>
            <w:tcW w:w="9900" w:type="dxa"/>
            <w:gridSpan w:val="3"/>
          </w:tcPr>
          <w:p w14:paraId="68CD3AB3" w14:textId="77777777" w:rsidR="0054480D" w:rsidRPr="00230BDD" w:rsidRDefault="0054480D" w:rsidP="0054480D">
            <w:pPr>
              <w:rPr>
                <w:lang w:val="ro-RO"/>
              </w:rPr>
            </w:pPr>
            <w:r w:rsidRPr="00230BDD">
              <w:rPr>
                <w:lang w:val="ro-RO"/>
              </w:rPr>
              <w:t>Bibliografie:</w:t>
            </w:r>
          </w:p>
          <w:p w14:paraId="40564327" w14:textId="77777777" w:rsidR="0054480D" w:rsidRPr="00230BDD" w:rsidRDefault="0054480D" w:rsidP="0054480D">
            <w:pPr>
              <w:rPr>
                <w:lang w:val="ro-RO"/>
              </w:rPr>
            </w:pPr>
            <w:r w:rsidRPr="00230BDD">
              <w:rPr>
                <w:lang w:val="ro-RO"/>
              </w:rPr>
              <w:t xml:space="preserve">S. Deleanu,  Suport de curs pentru </w:t>
            </w:r>
            <w:r w:rsidRPr="00230BDD">
              <w:rPr>
                <w:i/>
                <w:lang w:val="ro-RO"/>
              </w:rPr>
              <w:t>Drept european al afacerilor</w:t>
            </w:r>
            <w:r w:rsidRPr="00230BDD">
              <w:rPr>
                <w:lang w:val="ro-RO"/>
              </w:rPr>
              <w:t>, 20</w:t>
            </w:r>
            <w:r>
              <w:rPr>
                <w:lang w:val="ro-RO"/>
              </w:rPr>
              <w:t>25</w:t>
            </w:r>
            <w:r w:rsidRPr="00230BDD">
              <w:rPr>
                <w:lang w:val="ro-RO"/>
              </w:rPr>
              <w:t xml:space="preserve">;  </w:t>
            </w:r>
          </w:p>
          <w:p w14:paraId="485B15D2" w14:textId="77777777" w:rsidR="0054480D" w:rsidRPr="00CE58CF" w:rsidRDefault="0054480D" w:rsidP="005448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57" w:hanging="357"/>
              <w:jc w:val="both"/>
              <w:rPr>
                <w:spacing w:val="-2"/>
                <w:lang w:val="it-IT"/>
              </w:rPr>
            </w:pPr>
            <w:r w:rsidRPr="00CE58CF">
              <w:rPr>
                <w:spacing w:val="-2"/>
                <w:lang w:val="it-IT"/>
              </w:rPr>
              <w:t xml:space="preserve">S. Deleanu, </w:t>
            </w:r>
            <w:r w:rsidRPr="00CE58CF">
              <w:rPr>
                <w:i/>
                <w:spacing w:val="-2"/>
                <w:lang w:val="it-IT"/>
              </w:rPr>
              <w:t>Drept european al afacerilor</w:t>
            </w:r>
            <w:r w:rsidRPr="00CE58CF">
              <w:rPr>
                <w:spacing w:val="-2"/>
                <w:lang w:val="it-IT"/>
              </w:rPr>
              <w:t>, ediția a II-a,  Ed. Universul Juridic, Bucureşti, 2021;</w:t>
            </w:r>
          </w:p>
          <w:p w14:paraId="760305F9" w14:textId="24FFD8C9" w:rsidR="0054480D" w:rsidRPr="00CE58CF" w:rsidRDefault="0054480D" w:rsidP="0054480D">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pacing w:val="-2"/>
                <w:lang w:val="it-IT"/>
              </w:rPr>
            </w:pPr>
            <w:r w:rsidRPr="00CE58CF">
              <w:rPr>
                <w:spacing w:val="-2"/>
                <w:lang w:val="it-IT"/>
              </w:rPr>
              <w:t xml:space="preserve">I. Lazăr, L. Lazăr, </w:t>
            </w:r>
            <w:r w:rsidRPr="00CE58CF">
              <w:rPr>
                <w:i/>
                <w:iCs/>
                <w:spacing w:val="-2"/>
                <w:lang w:val="it-IT"/>
              </w:rPr>
              <w:t>Tratat de Dreptul Uniunii Europene</w:t>
            </w:r>
            <w:r w:rsidRPr="00CE58CF">
              <w:rPr>
                <w:spacing w:val="-2"/>
                <w:lang w:val="it-IT"/>
              </w:rPr>
              <w:t xml:space="preserve"> </w:t>
            </w:r>
            <w:r w:rsidRPr="00CE58CF">
              <w:rPr>
                <w:i/>
                <w:iCs/>
                <w:spacing w:val="-2"/>
                <w:lang w:val="it-IT"/>
              </w:rPr>
              <w:t xml:space="preserve">în domeniul concurenței, </w:t>
            </w:r>
            <w:r w:rsidRPr="00CE58CF">
              <w:rPr>
                <w:spacing w:val="-2"/>
                <w:lang w:val="it-IT"/>
              </w:rPr>
              <w:t xml:space="preserve">C.H. Beck, București, 2025; </w:t>
            </w:r>
          </w:p>
          <w:p w14:paraId="48441839" w14:textId="179D8B51" w:rsidR="0054480D" w:rsidRPr="00230BDD" w:rsidRDefault="0054480D" w:rsidP="0054480D">
            <w:pPr>
              <w:jc w:val="both"/>
              <w:rPr>
                <w:iCs/>
                <w:lang w:val="ro-RO"/>
              </w:rPr>
            </w:pPr>
            <w:r>
              <w:rPr>
                <w:spacing w:val="-2"/>
                <w:lang w:val="fr-FR"/>
              </w:rPr>
              <w:t xml:space="preserve">S. </w:t>
            </w:r>
            <w:proofErr w:type="spellStart"/>
            <w:r>
              <w:rPr>
                <w:spacing w:val="-2"/>
                <w:lang w:val="fr-FR"/>
              </w:rPr>
              <w:t>Deleanu</w:t>
            </w:r>
            <w:proofErr w:type="spellEnd"/>
            <w:r>
              <w:rPr>
                <w:spacing w:val="-2"/>
                <w:lang w:val="fr-FR"/>
              </w:rPr>
              <w:t xml:space="preserve">, </w:t>
            </w:r>
            <w:r>
              <w:rPr>
                <w:i/>
                <w:iCs/>
                <w:spacing w:val="-2"/>
                <w:lang w:val="ro-RO"/>
              </w:rPr>
              <w:t xml:space="preserve">Aplicarea art. 101 și a art. 102 din Tratatul privind funcționarea Uniunii Europene de către instanțele statelor membre în conformitate cu Regulamentul (CE) nr. 1/2003, </w:t>
            </w:r>
            <w:r>
              <w:rPr>
                <w:spacing w:val="-2"/>
                <w:lang w:val="ro-RO"/>
              </w:rPr>
              <w:t>în volumul IN MEMORIAM Ion Deleanu. Magistru al metaforei și al ficțiunilor juridice în știința dreptului românesc, Ed. Universul Juridic, București 2024.</w:t>
            </w:r>
          </w:p>
        </w:tc>
      </w:tr>
      <w:tr w:rsidR="0054480D" w:rsidRPr="00230BDD" w14:paraId="75450CAB" w14:textId="77777777" w:rsidTr="00C1331A">
        <w:tc>
          <w:tcPr>
            <w:tcW w:w="4786" w:type="dxa"/>
          </w:tcPr>
          <w:p w14:paraId="07BA91E2" w14:textId="77777777" w:rsidR="0054480D" w:rsidRPr="00230BDD" w:rsidRDefault="0054480D" w:rsidP="0054480D">
            <w:pPr>
              <w:rPr>
                <w:b/>
                <w:lang w:val="ro-RO"/>
              </w:rPr>
            </w:pPr>
            <w:r w:rsidRPr="00230BDD">
              <w:rPr>
                <w:b/>
                <w:lang w:val="ro-RO"/>
              </w:rPr>
              <w:t xml:space="preserve">8.4. AA  </w:t>
            </w:r>
          </w:p>
        </w:tc>
        <w:tc>
          <w:tcPr>
            <w:tcW w:w="2552" w:type="dxa"/>
            <w:vAlign w:val="center"/>
          </w:tcPr>
          <w:p w14:paraId="1B7B403A" w14:textId="77777777" w:rsidR="0054480D" w:rsidRPr="00230BDD" w:rsidRDefault="0054480D" w:rsidP="0054480D">
            <w:pPr>
              <w:jc w:val="center"/>
              <w:rPr>
                <w:lang w:val="ro-RO"/>
              </w:rPr>
            </w:pPr>
            <w:r w:rsidRPr="00230BDD">
              <w:rPr>
                <w:lang w:val="ro-RO"/>
              </w:rPr>
              <w:t>Metode de predare-învăţare</w:t>
            </w:r>
          </w:p>
        </w:tc>
        <w:tc>
          <w:tcPr>
            <w:tcW w:w="2562" w:type="dxa"/>
            <w:vAlign w:val="center"/>
          </w:tcPr>
          <w:p w14:paraId="625BC297" w14:textId="77777777" w:rsidR="0054480D" w:rsidRPr="00230BDD" w:rsidRDefault="0054480D" w:rsidP="0054480D">
            <w:pPr>
              <w:jc w:val="center"/>
              <w:rPr>
                <w:lang w:val="ro-RO"/>
              </w:rPr>
            </w:pPr>
            <w:r w:rsidRPr="00230BDD">
              <w:rPr>
                <w:lang w:val="ro-RO"/>
              </w:rPr>
              <w:t>Observaţii</w:t>
            </w:r>
          </w:p>
        </w:tc>
      </w:tr>
      <w:tr w:rsidR="0054480D" w:rsidRPr="00230BDD" w14:paraId="0463C7F9" w14:textId="77777777" w:rsidTr="00C1331A">
        <w:tc>
          <w:tcPr>
            <w:tcW w:w="4786" w:type="dxa"/>
          </w:tcPr>
          <w:p w14:paraId="7503F8F3" w14:textId="77777777" w:rsidR="0054480D" w:rsidRPr="00230BDD" w:rsidRDefault="0054480D" w:rsidP="0054480D">
            <w:pPr>
              <w:rPr>
                <w:b/>
                <w:lang w:val="ro-RO"/>
              </w:rPr>
            </w:pPr>
          </w:p>
        </w:tc>
        <w:tc>
          <w:tcPr>
            <w:tcW w:w="2552" w:type="dxa"/>
          </w:tcPr>
          <w:p w14:paraId="347273A5" w14:textId="77777777" w:rsidR="0054480D" w:rsidRPr="00230BDD" w:rsidRDefault="0054480D" w:rsidP="0054480D">
            <w:pPr>
              <w:rPr>
                <w:lang w:val="ro-RO"/>
              </w:rPr>
            </w:pPr>
          </w:p>
        </w:tc>
        <w:tc>
          <w:tcPr>
            <w:tcW w:w="2562" w:type="dxa"/>
          </w:tcPr>
          <w:p w14:paraId="25CB540A" w14:textId="77777777" w:rsidR="0054480D" w:rsidRPr="00230BDD" w:rsidRDefault="0054480D" w:rsidP="0054480D">
            <w:pPr>
              <w:rPr>
                <w:lang w:val="ro-RO"/>
              </w:rPr>
            </w:pPr>
          </w:p>
        </w:tc>
      </w:tr>
      <w:tr w:rsidR="0054480D" w:rsidRPr="00230BDD" w14:paraId="39467196" w14:textId="77777777" w:rsidTr="00C1331A">
        <w:tc>
          <w:tcPr>
            <w:tcW w:w="4786" w:type="dxa"/>
          </w:tcPr>
          <w:p w14:paraId="02FB41C0" w14:textId="77777777" w:rsidR="0054480D" w:rsidRPr="00230BDD" w:rsidRDefault="0054480D" w:rsidP="0054480D">
            <w:pPr>
              <w:rPr>
                <w:b/>
                <w:lang w:val="ro-RO"/>
              </w:rPr>
            </w:pPr>
            <w:r w:rsidRPr="00230BDD">
              <w:rPr>
                <w:b/>
                <w:lang w:val="ro-RO"/>
              </w:rPr>
              <w:t xml:space="preserve"> Nu este cazul</w:t>
            </w:r>
          </w:p>
        </w:tc>
        <w:tc>
          <w:tcPr>
            <w:tcW w:w="2552" w:type="dxa"/>
          </w:tcPr>
          <w:p w14:paraId="7C160F41" w14:textId="77777777" w:rsidR="0054480D" w:rsidRPr="00230BDD" w:rsidRDefault="0054480D" w:rsidP="0054480D">
            <w:pPr>
              <w:rPr>
                <w:lang w:val="ro-RO"/>
              </w:rPr>
            </w:pPr>
          </w:p>
        </w:tc>
        <w:tc>
          <w:tcPr>
            <w:tcW w:w="2562" w:type="dxa"/>
          </w:tcPr>
          <w:p w14:paraId="75542CC5" w14:textId="77777777" w:rsidR="0054480D" w:rsidRPr="00230BDD" w:rsidRDefault="0054480D" w:rsidP="0054480D">
            <w:pPr>
              <w:rPr>
                <w:lang w:val="ro-RO"/>
              </w:rPr>
            </w:pPr>
          </w:p>
        </w:tc>
      </w:tr>
      <w:tr w:rsidR="0054480D" w:rsidRPr="00230BDD" w14:paraId="3FD11C1B" w14:textId="77777777" w:rsidTr="00C1331A">
        <w:tc>
          <w:tcPr>
            <w:tcW w:w="4786" w:type="dxa"/>
          </w:tcPr>
          <w:p w14:paraId="5E80503F" w14:textId="77777777" w:rsidR="0054480D" w:rsidRPr="00230BDD" w:rsidRDefault="0054480D" w:rsidP="0054480D">
            <w:pPr>
              <w:rPr>
                <w:b/>
                <w:lang w:val="ro-RO"/>
              </w:rPr>
            </w:pPr>
          </w:p>
        </w:tc>
        <w:tc>
          <w:tcPr>
            <w:tcW w:w="2552" w:type="dxa"/>
          </w:tcPr>
          <w:p w14:paraId="7B936909" w14:textId="77777777" w:rsidR="0054480D" w:rsidRPr="00230BDD" w:rsidRDefault="0054480D" w:rsidP="0054480D">
            <w:pPr>
              <w:rPr>
                <w:lang w:val="ro-RO"/>
              </w:rPr>
            </w:pPr>
          </w:p>
        </w:tc>
        <w:tc>
          <w:tcPr>
            <w:tcW w:w="2562" w:type="dxa"/>
          </w:tcPr>
          <w:p w14:paraId="61316A8A" w14:textId="77777777" w:rsidR="0054480D" w:rsidRPr="00230BDD" w:rsidRDefault="0054480D" w:rsidP="0054480D">
            <w:pPr>
              <w:rPr>
                <w:lang w:val="ro-RO"/>
              </w:rPr>
            </w:pPr>
          </w:p>
        </w:tc>
      </w:tr>
      <w:tr w:rsidR="0054480D" w:rsidRPr="00230BDD" w14:paraId="676BC688" w14:textId="77777777" w:rsidTr="00C1331A">
        <w:tc>
          <w:tcPr>
            <w:tcW w:w="9900" w:type="dxa"/>
            <w:gridSpan w:val="3"/>
          </w:tcPr>
          <w:p w14:paraId="543007D5" w14:textId="77777777" w:rsidR="0054480D" w:rsidRPr="00230BDD" w:rsidRDefault="0054480D" w:rsidP="0054480D">
            <w:pPr>
              <w:rPr>
                <w:lang w:val="ro-RO"/>
              </w:rPr>
            </w:pPr>
            <w:r w:rsidRPr="00230BDD">
              <w:rPr>
                <w:lang w:val="ro-RO"/>
              </w:rPr>
              <w:t>Bibliografie:</w:t>
            </w:r>
          </w:p>
          <w:p w14:paraId="51A94FEB" w14:textId="77777777" w:rsidR="0054480D" w:rsidRPr="00230BDD" w:rsidRDefault="0054480D" w:rsidP="0054480D">
            <w:pPr>
              <w:jc w:val="both"/>
              <w:rPr>
                <w:lang w:val="ro-RO"/>
              </w:rPr>
            </w:pPr>
          </w:p>
        </w:tc>
      </w:tr>
    </w:tbl>
    <w:p w14:paraId="2CAC3948" w14:textId="77777777" w:rsidR="000E357E" w:rsidRPr="00230BDD" w:rsidRDefault="000E357E" w:rsidP="00DF5C86">
      <w:pPr>
        <w:rPr>
          <w:b/>
          <w:lang w:val="ro-RO"/>
        </w:rPr>
      </w:pPr>
      <w:r w:rsidRPr="00230BDD">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E357E" w:rsidRPr="00CE58CF" w14:paraId="3351F6F1" w14:textId="77777777" w:rsidTr="00C1331A">
        <w:tc>
          <w:tcPr>
            <w:tcW w:w="9900" w:type="dxa"/>
          </w:tcPr>
          <w:p w14:paraId="661E4BE1" w14:textId="77777777" w:rsidR="000E357E" w:rsidRPr="00230BDD" w:rsidRDefault="000E357E" w:rsidP="00C1331A">
            <w:pPr>
              <w:jc w:val="both"/>
              <w:rPr>
                <w:b/>
                <w:lang w:val="ro-RO"/>
              </w:rPr>
            </w:pPr>
            <w:proofErr w:type="spellStart"/>
            <w:r w:rsidRPr="00230BDD">
              <w:rPr>
                <w:lang w:val="fr-FR"/>
              </w:rPr>
              <w:t>Se</w:t>
            </w:r>
            <w:proofErr w:type="spellEnd"/>
            <w:r w:rsidRPr="00230BDD">
              <w:rPr>
                <w:lang w:val="fr-FR"/>
              </w:rPr>
              <w:t xml:space="preserve"> au </w:t>
            </w:r>
            <w:proofErr w:type="spellStart"/>
            <w:r w:rsidRPr="00230BDD">
              <w:rPr>
                <w:lang w:val="fr-FR"/>
              </w:rPr>
              <w:t>în</w:t>
            </w:r>
            <w:proofErr w:type="spellEnd"/>
            <w:r w:rsidRPr="00230BDD">
              <w:rPr>
                <w:lang w:val="fr-FR"/>
              </w:rPr>
              <w:t xml:space="preserve"> </w:t>
            </w:r>
            <w:proofErr w:type="spellStart"/>
            <w:r w:rsidRPr="00230BDD">
              <w:rPr>
                <w:lang w:val="fr-FR"/>
              </w:rPr>
              <w:t>vedere</w:t>
            </w:r>
            <w:proofErr w:type="spellEnd"/>
            <w:r w:rsidRPr="00230BDD">
              <w:rPr>
                <w:lang w:val="fr-FR"/>
              </w:rPr>
              <w:t xml:space="preserve"> </w:t>
            </w:r>
            <w:proofErr w:type="spellStart"/>
            <w:r w:rsidRPr="00230BDD">
              <w:rPr>
                <w:lang w:val="fr-FR"/>
              </w:rPr>
              <w:t>cerinţele</w:t>
            </w:r>
            <w:proofErr w:type="spellEnd"/>
            <w:r w:rsidRPr="00230BDD">
              <w:rPr>
                <w:lang w:val="fr-FR"/>
              </w:rPr>
              <w:t xml:space="preserve"> </w:t>
            </w:r>
            <w:proofErr w:type="spellStart"/>
            <w:r w:rsidRPr="00230BDD">
              <w:rPr>
                <w:lang w:val="fr-FR"/>
              </w:rPr>
              <w:t>practicienilor</w:t>
            </w:r>
            <w:proofErr w:type="spellEnd"/>
            <w:r w:rsidRPr="00230BDD">
              <w:rPr>
                <w:lang w:val="fr-FR"/>
              </w:rPr>
              <w:t xml:space="preserve"> </w:t>
            </w:r>
            <w:proofErr w:type="spellStart"/>
            <w:r w:rsidRPr="00230BDD">
              <w:rPr>
                <w:lang w:val="fr-FR"/>
              </w:rPr>
              <w:t>în</w:t>
            </w:r>
            <w:proofErr w:type="spellEnd"/>
            <w:r w:rsidRPr="00230BDD">
              <w:rPr>
                <w:lang w:val="fr-FR"/>
              </w:rPr>
              <w:t xml:space="preserve"> </w:t>
            </w:r>
            <w:proofErr w:type="spellStart"/>
            <w:r w:rsidRPr="00230BDD">
              <w:rPr>
                <w:lang w:val="fr-FR"/>
              </w:rPr>
              <w:t>funcţie</w:t>
            </w:r>
            <w:proofErr w:type="spellEnd"/>
            <w:r w:rsidRPr="00230BDD">
              <w:rPr>
                <w:lang w:val="fr-FR"/>
              </w:rPr>
              <w:t xml:space="preserve"> de </w:t>
            </w:r>
            <w:proofErr w:type="spellStart"/>
            <w:r w:rsidRPr="00230BDD">
              <w:rPr>
                <w:lang w:val="fr-FR"/>
              </w:rPr>
              <w:t>contactele</w:t>
            </w:r>
            <w:proofErr w:type="spellEnd"/>
            <w:r w:rsidRPr="00230BDD">
              <w:rPr>
                <w:lang w:val="fr-FR"/>
              </w:rPr>
              <w:t xml:space="preserve"> </w:t>
            </w:r>
            <w:proofErr w:type="spellStart"/>
            <w:r w:rsidRPr="00230BDD">
              <w:rPr>
                <w:lang w:val="fr-FR"/>
              </w:rPr>
              <w:t>stabilite</w:t>
            </w:r>
            <w:proofErr w:type="spellEnd"/>
            <w:r w:rsidRPr="00230BDD">
              <w:rPr>
                <w:lang w:val="fr-FR"/>
              </w:rPr>
              <w:t xml:space="preserve"> </w:t>
            </w:r>
            <w:proofErr w:type="spellStart"/>
            <w:r w:rsidRPr="00230BDD">
              <w:rPr>
                <w:lang w:val="fr-FR"/>
              </w:rPr>
              <w:t>cu</w:t>
            </w:r>
            <w:proofErr w:type="spellEnd"/>
            <w:r w:rsidRPr="00230BDD">
              <w:rPr>
                <w:lang w:val="fr-FR"/>
              </w:rPr>
              <w:t xml:space="preserve"> </w:t>
            </w:r>
            <w:proofErr w:type="spellStart"/>
            <w:r w:rsidRPr="00230BDD">
              <w:rPr>
                <w:lang w:val="fr-FR"/>
              </w:rPr>
              <w:t>aceştia</w:t>
            </w:r>
            <w:proofErr w:type="spellEnd"/>
            <w:r w:rsidRPr="00230BDD">
              <w:rPr>
                <w:lang w:val="fr-FR"/>
              </w:rPr>
              <w:t xml:space="preserve"> </w:t>
            </w:r>
            <w:proofErr w:type="spellStart"/>
            <w:r w:rsidRPr="00230BDD">
              <w:rPr>
                <w:lang w:val="fr-FR"/>
              </w:rPr>
              <w:t>în</w:t>
            </w:r>
            <w:proofErr w:type="spellEnd"/>
            <w:r w:rsidRPr="00230BDD">
              <w:rPr>
                <w:lang w:val="fr-FR"/>
              </w:rPr>
              <w:t xml:space="preserve"> </w:t>
            </w:r>
            <w:proofErr w:type="spellStart"/>
            <w:r w:rsidRPr="00230BDD">
              <w:rPr>
                <w:lang w:val="fr-FR"/>
              </w:rPr>
              <w:t>diferite</w:t>
            </w:r>
            <w:proofErr w:type="spellEnd"/>
            <w:r w:rsidRPr="00230BDD">
              <w:rPr>
                <w:lang w:val="fr-FR"/>
              </w:rPr>
              <w:t xml:space="preserve"> forme </w:t>
            </w:r>
            <w:proofErr w:type="spellStart"/>
            <w:r w:rsidRPr="00230BDD">
              <w:rPr>
                <w:lang w:val="fr-FR"/>
              </w:rPr>
              <w:t>şi</w:t>
            </w:r>
            <w:proofErr w:type="spellEnd"/>
            <w:r w:rsidRPr="00230BDD">
              <w:rPr>
                <w:lang w:val="fr-FR"/>
              </w:rPr>
              <w:t xml:space="preserve"> </w:t>
            </w:r>
            <w:proofErr w:type="spellStart"/>
            <w:r w:rsidRPr="00230BDD">
              <w:rPr>
                <w:lang w:val="fr-FR"/>
              </w:rPr>
              <w:t>cerinţele</w:t>
            </w:r>
            <w:proofErr w:type="spellEnd"/>
            <w:r w:rsidRPr="00230BDD">
              <w:rPr>
                <w:lang w:val="fr-FR"/>
              </w:rPr>
              <w:t xml:space="preserve"> </w:t>
            </w:r>
            <w:proofErr w:type="spellStart"/>
            <w:r w:rsidRPr="00230BDD">
              <w:rPr>
                <w:lang w:val="fr-FR"/>
              </w:rPr>
              <w:t>pieţei</w:t>
            </w:r>
            <w:proofErr w:type="spellEnd"/>
            <w:r w:rsidRPr="00230BDD">
              <w:rPr>
                <w:lang w:val="fr-FR"/>
              </w:rPr>
              <w:t xml:space="preserve"> </w:t>
            </w:r>
            <w:proofErr w:type="spellStart"/>
            <w:r w:rsidRPr="00230BDD">
              <w:rPr>
                <w:lang w:val="fr-FR"/>
              </w:rPr>
              <w:t>forţei</w:t>
            </w:r>
            <w:proofErr w:type="spellEnd"/>
            <w:r w:rsidRPr="00230BDD">
              <w:rPr>
                <w:lang w:val="fr-FR"/>
              </w:rPr>
              <w:t xml:space="preserve"> de </w:t>
            </w:r>
            <w:proofErr w:type="spellStart"/>
            <w:r w:rsidRPr="00230BDD">
              <w:rPr>
                <w:lang w:val="fr-FR"/>
              </w:rPr>
              <w:t>muncă</w:t>
            </w:r>
            <w:proofErr w:type="spellEnd"/>
            <w:r w:rsidRPr="00230BDD">
              <w:rPr>
                <w:lang w:val="fr-FR"/>
              </w:rPr>
              <w:t>.</w:t>
            </w:r>
          </w:p>
        </w:tc>
      </w:tr>
    </w:tbl>
    <w:p w14:paraId="6A7B4D38" w14:textId="77777777" w:rsidR="000E357E" w:rsidRPr="00230BDD" w:rsidRDefault="000E357E" w:rsidP="00DF5C86">
      <w:pPr>
        <w:rPr>
          <w:b/>
          <w:lang w:val="ro-RO"/>
        </w:rPr>
      </w:pPr>
    </w:p>
    <w:p w14:paraId="174E5D19" w14:textId="77777777" w:rsidR="000E357E" w:rsidRPr="00230BDD" w:rsidRDefault="000E357E" w:rsidP="00DF5C86">
      <w:pPr>
        <w:rPr>
          <w:b/>
          <w:lang w:val="ro-RO"/>
        </w:rPr>
      </w:pPr>
    </w:p>
    <w:p w14:paraId="3456564F" w14:textId="77777777" w:rsidR="000E357E" w:rsidRPr="00230BDD" w:rsidRDefault="000E357E" w:rsidP="00DF5C86">
      <w:pPr>
        <w:rPr>
          <w:b/>
          <w:lang w:val="ro-RO"/>
        </w:rPr>
      </w:pPr>
      <w:r w:rsidRPr="00230BDD">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0E357E" w:rsidRPr="00230BDD" w14:paraId="65BB69FD" w14:textId="77777777" w:rsidTr="00C1331A">
        <w:tc>
          <w:tcPr>
            <w:tcW w:w="2520" w:type="dxa"/>
            <w:vAlign w:val="center"/>
          </w:tcPr>
          <w:p w14:paraId="6F39E073" w14:textId="77777777" w:rsidR="000E357E" w:rsidRPr="00230BDD" w:rsidRDefault="000E357E" w:rsidP="00C1331A">
            <w:pPr>
              <w:jc w:val="center"/>
              <w:rPr>
                <w:lang w:val="ro-RO"/>
              </w:rPr>
            </w:pPr>
            <w:r w:rsidRPr="00230BDD">
              <w:rPr>
                <w:lang w:val="ro-RO"/>
              </w:rPr>
              <w:t>Tip activitate</w:t>
            </w:r>
          </w:p>
        </w:tc>
        <w:tc>
          <w:tcPr>
            <w:tcW w:w="3292" w:type="dxa"/>
            <w:vAlign w:val="center"/>
          </w:tcPr>
          <w:p w14:paraId="1A648E1F" w14:textId="77777777" w:rsidR="000E357E" w:rsidRPr="00230BDD" w:rsidRDefault="000E357E" w:rsidP="00C1331A">
            <w:pPr>
              <w:jc w:val="center"/>
              <w:rPr>
                <w:lang w:val="ro-RO"/>
              </w:rPr>
            </w:pPr>
            <w:r w:rsidRPr="00230BDD">
              <w:rPr>
                <w:lang w:val="ro-RO"/>
              </w:rPr>
              <w:t>10.1. Criterii de evaluare</w:t>
            </w:r>
          </w:p>
        </w:tc>
        <w:tc>
          <w:tcPr>
            <w:tcW w:w="2835" w:type="dxa"/>
            <w:vAlign w:val="center"/>
          </w:tcPr>
          <w:p w14:paraId="1EACF5C8" w14:textId="77777777" w:rsidR="000E357E" w:rsidRPr="00230BDD" w:rsidRDefault="000E357E" w:rsidP="00C1331A">
            <w:pPr>
              <w:jc w:val="center"/>
              <w:rPr>
                <w:lang w:val="ro-RO"/>
              </w:rPr>
            </w:pPr>
            <w:r w:rsidRPr="00230BDD">
              <w:rPr>
                <w:lang w:val="ro-RO"/>
              </w:rPr>
              <w:t>10.2. Metode de evaluare</w:t>
            </w:r>
          </w:p>
        </w:tc>
        <w:tc>
          <w:tcPr>
            <w:tcW w:w="1253" w:type="dxa"/>
            <w:vAlign w:val="center"/>
          </w:tcPr>
          <w:p w14:paraId="6C5DCE2C" w14:textId="77777777" w:rsidR="000E357E" w:rsidRPr="00230BDD" w:rsidRDefault="000E357E" w:rsidP="00C1331A">
            <w:pPr>
              <w:jc w:val="center"/>
              <w:rPr>
                <w:lang w:val="ro-RO"/>
              </w:rPr>
            </w:pPr>
            <w:r w:rsidRPr="00230BDD">
              <w:rPr>
                <w:lang w:val="ro-RO"/>
              </w:rPr>
              <w:t>10.3. Pondere din nota finală</w:t>
            </w:r>
          </w:p>
        </w:tc>
      </w:tr>
      <w:tr w:rsidR="000E357E" w:rsidRPr="00230BDD" w14:paraId="3F740531" w14:textId="77777777" w:rsidTr="00C1331A">
        <w:tc>
          <w:tcPr>
            <w:tcW w:w="2520" w:type="dxa"/>
          </w:tcPr>
          <w:p w14:paraId="61DE006D" w14:textId="77777777" w:rsidR="000E357E" w:rsidRPr="00230BDD" w:rsidRDefault="000E357E" w:rsidP="00C1331A">
            <w:pPr>
              <w:rPr>
                <w:b/>
                <w:lang w:val="ro-RO"/>
              </w:rPr>
            </w:pPr>
            <w:r w:rsidRPr="00230BDD">
              <w:rPr>
                <w:b/>
                <w:lang w:val="ro-RO"/>
              </w:rPr>
              <w:t>10.4. SI (curs)</w:t>
            </w:r>
          </w:p>
        </w:tc>
        <w:tc>
          <w:tcPr>
            <w:tcW w:w="3292" w:type="dxa"/>
          </w:tcPr>
          <w:p w14:paraId="1CC3368F" w14:textId="77777777" w:rsidR="000E357E" w:rsidRPr="00CE58CF" w:rsidRDefault="000E357E" w:rsidP="00D44F9A">
            <w:pPr>
              <w:rPr>
                <w:lang w:val="it-IT"/>
              </w:rPr>
            </w:pPr>
            <w:r w:rsidRPr="00CE58CF">
              <w:rPr>
                <w:lang w:val="it-IT"/>
              </w:rPr>
              <w:t>Aplicarea cunoştinţelor;</w:t>
            </w:r>
          </w:p>
          <w:p w14:paraId="0810C114" w14:textId="77777777" w:rsidR="000E357E" w:rsidRPr="00CE58CF" w:rsidRDefault="000E357E" w:rsidP="00D44F9A">
            <w:pPr>
              <w:rPr>
                <w:lang w:val="it-IT"/>
              </w:rPr>
            </w:pPr>
            <w:r w:rsidRPr="00CE58CF">
              <w:rPr>
                <w:lang w:val="it-IT"/>
              </w:rPr>
              <w:t>Diferenţierea adecvată a situaţiilor juridice.</w:t>
            </w:r>
          </w:p>
        </w:tc>
        <w:tc>
          <w:tcPr>
            <w:tcW w:w="2835" w:type="dxa"/>
          </w:tcPr>
          <w:p w14:paraId="05CBC76E" w14:textId="77777777" w:rsidR="000E357E" w:rsidRPr="00230BDD" w:rsidRDefault="000E357E" w:rsidP="00C1331A">
            <w:pPr>
              <w:rPr>
                <w:lang w:val="ro-RO"/>
              </w:rPr>
            </w:pPr>
            <w:r w:rsidRPr="00230BDD">
              <w:rPr>
                <w:lang w:val="ro-RO"/>
              </w:rPr>
              <w:t>Răspunsuri la examen</w:t>
            </w:r>
          </w:p>
        </w:tc>
        <w:tc>
          <w:tcPr>
            <w:tcW w:w="1253" w:type="dxa"/>
          </w:tcPr>
          <w:p w14:paraId="75AE6C0C" w14:textId="77777777" w:rsidR="000E357E" w:rsidRPr="00230BDD" w:rsidRDefault="000E357E" w:rsidP="00C1331A">
            <w:pPr>
              <w:rPr>
                <w:lang w:val="ro-RO"/>
              </w:rPr>
            </w:pPr>
            <w:r w:rsidRPr="00230BDD">
              <w:rPr>
                <w:lang w:val="ro-RO"/>
              </w:rPr>
              <w:t>90 %</w:t>
            </w:r>
          </w:p>
        </w:tc>
      </w:tr>
      <w:tr w:rsidR="000E357E" w:rsidRPr="00230BDD" w14:paraId="79F7DF86" w14:textId="77777777" w:rsidTr="00C1331A">
        <w:tc>
          <w:tcPr>
            <w:tcW w:w="2520" w:type="dxa"/>
          </w:tcPr>
          <w:p w14:paraId="60F7F3CD" w14:textId="77777777" w:rsidR="000E357E" w:rsidRPr="00230BDD" w:rsidRDefault="000E357E" w:rsidP="00561B0C">
            <w:pPr>
              <w:rPr>
                <w:b/>
                <w:lang w:val="ro-RO"/>
              </w:rPr>
            </w:pPr>
            <w:r w:rsidRPr="00230BDD">
              <w:rPr>
                <w:b/>
                <w:lang w:val="ro-RO"/>
              </w:rPr>
              <w:t>10.5. TC / AA</w:t>
            </w:r>
          </w:p>
        </w:tc>
        <w:tc>
          <w:tcPr>
            <w:tcW w:w="3292" w:type="dxa"/>
          </w:tcPr>
          <w:p w14:paraId="2350F8DC" w14:textId="77777777" w:rsidR="000E357E" w:rsidRPr="00230BDD" w:rsidRDefault="000E357E" w:rsidP="00D44F9A">
            <w:proofErr w:type="spellStart"/>
            <w:r w:rsidRPr="00230BDD">
              <w:t>Explicarea</w:t>
            </w:r>
            <w:proofErr w:type="spellEnd"/>
            <w:r w:rsidRPr="00230BDD">
              <w:t xml:space="preserve"> </w:t>
            </w:r>
            <w:proofErr w:type="spellStart"/>
            <w:r w:rsidRPr="00230BDD">
              <w:t>constantelor</w:t>
            </w:r>
            <w:proofErr w:type="spellEnd"/>
            <w:r w:rsidRPr="00230BDD">
              <w:t xml:space="preserve"> </w:t>
            </w:r>
            <w:proofErr w:type="spellStart"/>
            <w:r w:rsidRPr="00230BDD">
              <w:t>doctrinare</w:t>
            </w:r>
            <w:proofErr w:type="spellEnd"/>
            <w:r w:rsidRPr="00230BDD">
              <w:t xml:space="preserve"> </w:t>
            </w:r>
            <w:proofErr w:type="spellStart"/>
            <w:r w:rsidRPr="00230BDD">
              <w:t>şi</w:t>
            </w:r>
            <w:proofErr w:type="spellEnd"/>
            <w:r w:rsidRPr="00230BDD">
              <w:t xml:space="preserve"> </w:t>
            </w:r>
            <w:proofErr w:type="spellStart"/>
            <w:r w:rsidRPr="00230BDD">
              <w:t>jurisprudenţiale</w:t>
            </w:r>
            <w:proofErr w:type="spellEnd"/>
            <w:r w:rsidRPr="00230BDD">
              <w:t xml:space="preserve"> </w:t>
            </w:r>
            <w:proofErr w:type="spellStart"/>
            <w:r w:rsidRPr="00230BDD">
              <w:t>în</w:t>
            </w:r>
            <w:proofErr w:type="spellEnd"/>
            <w:r w:rsidRPr="00230BDD">
              <w:t xml:space="preserve"> </w:t>
            </w:r>
            <w:proofErr w:type="spellStart"/>
            <w:r w:rsidRPr="00230BDD">
              <w:t>domeniu</w:t>
            </w:r>
            <w:proofErr w:type="spellEnd"/>
            <w:r w:rsidRPr="00230BDD">
              <w:t xml:space="preserve"> </w:t>
            </w:r>
            <w:proofErr w:type="spellStart"/>
            <w:r w:rsidRPr="00230BDD">
              <w:t>şi</w:t>
            </w:r>
            <w:proofErr w:type="spellEnd"/>
            <w:r w:rsidRPr="00230BDD">
              <w:t xml:space="preserve"> </w:t>
            </w:r>
            <w:proofErr w:type="spellStart"/>
            <w:r w:rsidRPr="00230BDD">
              <w:t>analizarea</w:t>
            </w:r>
            <w:proofErr w:type="spellEnd"/>
            <w:r w:rsidRPr="00230BDD">
              <w:t xml:space="preserve"> </w:t>
            </w:r>
            <w:proofErr w:type="spellStart"/>
            <w:r w:rsidRPr="00230BDD">
              <w:t>aspectelor</w:t>
            </w:r>
            <w:proofErr w:type="spellEnd"/>
            <w:r w:rsidRPr="00230BDD">
              <w:t xml:space="preserve"> </w:t>
            </w:r>
            <w:proofErr w:type="spellStart"/>
            <w:r w:rsidRPr="00230BDD">
              <w:t>inedite</w:t>
            </w:r>
            <w:proofErr w:type="spellEnd"/>
          </w:p>
        </w:tc>
        <w:tc>
          <w:tcPr>
            <w:tcW w:w="2835" w:type="dxa"/>
          </w:tcPr>
          <w:p w14:paraId="7467CD49" w14:textId="77777777" w:rsidR="000E357E" w:rsidRPr="00230BDD" w:rsidRDefault="000E357E" w:rsidP="00C1331A">
            <w:pPr>
              <w:rPr>
                <w:lang w:val="ro-RO"/>
              </w:rPr>
            </w:pPr>
            <w:r w:rsidRPr="00230BDD">
              <w:rPr>
                <w:lang w:val="ro-RO"/>
              </w:rPr>
              <w:t>2 teme pe parcursul semestrului prin intermediul platformei eLearning a UBB</w:t>
            </w:r>
          </w:p>
        </w:tc>
        <w:tc>
          <w:tcPr>
            <w:tcW w:w="1253" w:type="dxa"/>
          </w:tcPr>
          <w:p w14:paraId="4D3B60A8" w14:textId="77777777" w:rsidR="000E357E" w:rsidRPr="00230BDD" w:rsidRDefault="000E357E" w:rsidP="00C1331A">
            <w:pPr>
              <w:rPr>
                <w:lang w:val="ro-RO"/>
              </w:rPr>
            </w:pPr>
            <w:r w:rsidRPr="00230BDD">
              <w:rPr>
                <w:lang w:val="ro-RO"/>
              </w:rPr>
              <w:t>10%</w:t>
            </w:r>
          </w:p>
        </w:tc>
      </w:tr>
      <w:tr w:rsidR="000E357E" w:rsidRPr="00CE58CF" w14:paraId="5EF94215" w14:textId="77777777" w:rsidTr="00C1331A">
        <w:tc>
          <w:tcPr>
            <w:tcW w:w="9900" w:type="dxa"/>
            <w:gridSpan w:val="4"/>
          </w:tcPr>
          <w:p w14:paraId="3547175C" w14:textId="77777777" w:rsidR="000E357E" w:rsidRPr="00230BDD" w:rsidRDefault="000E357E" w:rsidP="00C1331A">
            <w:pPr>
              <w:rPr>
                <w:b/>
                <w:bCs/>
                <w:lang w:val="ro-RO"/>
              </w:rPr>
            </w:pPr>
            <w:r w:rsidRPr="00230BDD">
              <w:rPr>
                <w:b/>
                <w:bCs/>
                <w:lang w:val="ro-RO"/>
              </w:rPr>
              <w:t>10.6. Standard minim de performanţă</w:t>
            </w:r>
          </w:p>
          <w:p w14:paraId="0357EBAF" w14:textId="77777777" w:rsidR="000E357E" w:rsidRPr="00230BDD" w:rsidRDefault="000E357E" w:rsidP="00C1331A">
            <w:pPr>
              <w:rPr>
                <w:b/>
                <w:bCs/>
                <w:lang w:val="ro-RO"/>
              </w:rPr>
            </w:pPr>
            <w:proofErr w:type="spellStart"/>
            <w:r w:rsidRPr="00230BDD">
              <w:rPr>
                <w:lang w:val="fr-FR"/>
              </w:rPr>
              <w:t>Recunoaşte</w:t>
            </w:r>
            <w:proofErr w:type="spellEnd"/>
            <w:r w:rsidRPr="00230BDD">
              <w:rPr>
                <w:lang w:val="fr-FR"/>
              </w:rPr>
              <w:t xml:space="preserve"> </w:t>
            </w:r>
            <w:proofErr w:type="spellStart"/>
            <w:r w:rsidRPr="00230BDD">
              <w:rPr>
                <w:lang w:val="fr-FR"/>
              </w:rPr>
              <w:t>în</w:t>
            </w:r>
            <w:proofErr w:type="spellEnd"/>
            <w:r w:rsidRPr="00230BDD">
              <w:rPr>
                <w:lang w:val="fr-FR"/>
              </w:rPr>
              <w:t xml:space="preserve"> </w:t>
            </w:r>
            <w:proofErr w:type="spellStart"/>
            <w:r w:rsidRPr="00230BDD">
              <w:rPr>
                <w:lang w:val="fr-FR"/>
              </w:rPr>
              <w:t>cadrul</w:t>
            </w:r>
            <w:proofErr w:type="spellEnd"/>
            <w:r w:rsidRPr="00230BDD">
              <w:rPr>
                <w:lang w:val="fr-FR"/>
              </w:rPr>
              <w:t xml:space="preserve"> </w:t>
            </w:r>
            <w:proofErr w:type="spellStart"/>
            <w:r w:rsidRPr="00230BDD">
              <w:rPr>
                <w:lang w:val="fr-FR"/>
              </w:rPr>
              <w:t>grilei</w:t>
            </w:r>
            <w:proofErr w:type="spellEnd"/>
            <w:r w:rsidRPr="00230BDD">
              <w:rPr>
                <w:lang w:val="fr-FR"/>
              </w:rPr>
              <w:t xml:space="preserve"> de </w:t>
            </w:r>
            <w:proofErr w:type="gramStart"/>
            <w:r w:rsidRPr="00230BDD">
              <w:rPr>
                <w:lang w:val="fr-FR"/>
              </w:rPr>
              <w:t>la examen</w:t>
            </w:r>
            <w:proofErr w:type="gramEnd"/>
            <w:r w:rsidRPr="00230BDD">
              <w:rPr>
                <w:lang w:val="fr-FR"/>
              </w:rPr>
              <w:t xml:space="preserve"> </w:t>
            </w:r>
            <w:proofErr w:type="spellStart"/>
            <w:r w:rsidRPr="00230BDD">
              <w:rPr>
                <w:lang w:val="fr-FR"/>
              </w:rPr>
              <w:t>răspunsurile</w:t>
            </w:r>
            <w:proofErr w:type="spellEnd"/>
            <w:r w:rsidRPr="00230BDD">
              <w:rPr>
                <w:lang w:val="fr-FR"/>
              </w:rPr>
              <w:t xml:space="preserve"> care nu </w:t>
            </w:r>
            <w:proofErr w:type="spellStart"/>
            <w:r w:rsidRPr="00230BDD">
              <w:rPr>
                <w:lang w:val="fr-FR"/>
              </w:rPr>
              <w:t>presupun</w:t>
            </w:r>
            <w:proofErr w:type="spellEnd"/>
            <w:r w:rsidRPr="00230BDD">
              <w:rPr>
                <w:lang w:val="fr-FR"/>
              </w:rPr>
              <w:t xml:space="preserve"> </w:t>
            </w:r>
            <w:proofErr w:type="spellStart"/>
            <w:r w:rsidRPr="00230BDD">
              <w:rPr>
                <w:lang w:val="fr-FR"/>
              </w:rPr>
              <w:t>diferenţieri</w:t>
            </w:r>
            <w:proofErr w:type="spellEnd"/>
            <w:r w:rsidRPr="00230BDD">
              <w:rPr>
                <w:lang w:val="fr-FR"/>
              </w:rPr>
              <w:t xml:space="preserve"> fine.</w:t>
            </w:r>
          </w:p>
        </w:tc>
      </w:tr>
    </w:tbl>
    <w:p w14:paraId="1B691199" w14:textId="77777777" w:rsidR="000E357E" w:rsidRPr="00230BDD" w:rsidRDefault="000E357E" w:rsidP="00DF5C86">
      <w:pPr>
        <w:rPr>
          <w:lang w:val="ro-RO"/>
        </w:rPr>
      </w:pPr>
      <w:r w:rsidRPr="00230BDD">
        <w:rPr>
          <w:lang w:val="ro-RO"/>
        </w:rPr>
        <w:tab/>
      </w:r>
      <w:r w:rsidRPr="00230BDD">
        <w:rPr>
          <w:lang w:val="ro-RO"/>
        </w:rPr>
        <w:tab/>
      </w:r>
    </w:p>
    <w:p w14:paraId="41D6DEFF" w14:textId="2A303D6E" w:rsidR="002A7F1D" w:rsidRDefault="002A7F1D" w:rsidP="00DF5C86">
      <w:pPr>
        <w:rPr>
          <w:lang w:val="ro-RO"/>
        </w:rPr>
      </w:pPr>
      <w:r>
        <w:rPr>
          <w:lang w:val="ro-RO"/>
        </w:rPr>
        <w:t>11. Etichete ODD</w:t>
      </w:r>
      <w:r w:rsidR="000E357E" w:rsidRPr="00230BDD">
        <w:rPr>
          <w:lang w:val="ro-RO"/>
        </w:rPr>
        <w:tab/>
      </w:r>
    </w:p>
    <w:p w14:paraId="0B5AFE30" w14:textId="77777777" w:rsidR="002A7F1D" w:rsidRDefault="000E357E" w:rsidP="00DF5C86">
      <w:pPr>
        <w:rPr>
          <w:lang w:val="ro-RO"/>
        </w:rPr>
      </w:pPr>
      <w:r w:rsidRPr="00230BDD">
        <w:rPr>
          <w:lang w:val="ro-RO"/>
        </w:rPr>
        <w:tab/>
      </w:r>
      <w:r w:rsidRPr="00230BDD">
        <w:rPr>
          <w:lang w:val="ro-RO"/>
        </w:rPr>
        <w:tab/>
      </w:r>
    </w:p>
    <w:p w14:paraId="008C556C" w14:textId="6D8CF27B" w:rsidR="002A7F1D" w:rsidRDefault="00CE58CF" w:rsidP="00DF5C86">
      <w:pPr>
        <w:rPr>
          <w:lang w:val="ro-RO"/>
        </w:rPr>
      </w:pPr>
      <w:r>
        <w:rPr>
          <w:rFonts w:ascii="Cambria" w:hAnsi="Cambria"/>
          <w:noProof/>
        </w:rPr>
        <w:pict w14:anchorId="22D3F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8" o:spid="_x0000_i1025" type="#_x0000_t75" alt="O imagine care conține text, Font, captură de ecran, siglă&#10;&#10;&#10;&#10;Descriere generată automat" style="width:45.75pt;height:48.75pt;visibility:visible;mso-wrap-style:square;mso-width-percent:0;mso-height-percent:0;mso-width-percent:0;mso-height-percent:0">
            <v:imagedata r:id="rId7" o:title="O imagine care conține text, Font, captură de ecran, siglă&#10;&#10;&#10;&#10;Descriere generată automat"/>
          </v:shape>
        </w:pict>
      </w:r>
      <w:r>
        <w:rPr>
          <w:rFonts w:ascii="Cambria" w:hAnsi="Cambria"/>
          <w:noProof/>
        </w:rPr>
        <w:pict w14:anchorId="71692B40">
          <v:shape id="Imagine 32" o:spid="_x0000_i1026" type="#_x0000_t75" alt="O imagine care conține pasăre, text, proiectare&#10;&#10;&#10;&#10;Descriere generată automat" style="width:48.75pt;height:48.75pt;visibility:visible;mso-wrap-style:square;mso-width-percent:0;mso-height-percent:0;mso-width-percent:0;mso-height-percent:0">
            <v:imagedata r:id="rId8" o:title="O imagine care conține pasăre, text, proiectare&#10;&#10;&#10;&#10;Descriere generată automat"/>
          </v:shape>
        </w:pict>
      </w:r>
    </w:p>
    <w:p w14:paraId="33EDDA19" w14:textId="77777777" w:rsidR="002A7F1D" w:rsidRDefault="002A7F1D" w:rsidP="00DF5C86">
      <w:pPr>
        <w:rPr>
          <w:lang w:val="ro-RO"/>
        </w:rPr>
      </w:pPr>
    </w:p>
    <w:p w14:paraId="6D0D9ABE" w14:textId="77777777" w:rsidR="002A7F1D" w:rsidRDefault="002A7F1D" w:rsidP="00DF5C86">
      <w:pPr>
        <w:rPr>
          <w:lang w:val="ro-RO"/>
        </w:rPr>
      </w:pPr>
    </w:p>
    <w:p w14:paraId="313D24AA" w14:textId="77777777" w:rsidR="002A7F1D" w:rsidRDefault="002A7F1D" w:rsidP="00DF5C86">
      <w:pPr>
        <w:rPr>
          <w:lang w:val="ro-RO"/>
        </w:rPr>
      </w:pPr>
    </w:p>
    <w:p w14:paraId="28D4D8A0" w14:textId="3DF66994" w:rsidR="000E357E" w:rsidRPr="00230BDD" w:rsidRDefault="000E357E" w:rsidP="00DF5C86">
      <w:pPr>
        <w:rPr>
          <w:lang w:val="ro-RO"/>
        </w:rPr>
      </w:pPr>
      <w:r w:rsidRPr="00230BDD">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0E357E" w:rsidRPr="00CE58CF" w14:paraId="2520D3AB" w14:textId="77777777" w:rsidTr="00C9768F">
        <w:trPr>
          <w:trHeight w:val="908"/>
        </w:trPr>
        <w:tc>
          <w:tcPr>
            <w:tcW w:w="2019" w:type="dxa"/>
            <w:vAlign w:val="center"/>
          </w:tcPr>
          <w:p w14:paraId="088734E4" w14:textId="77777777" w:rsidR="000E357E" w:rsidRPr="00230BDD" w:rsidRDefault="000E357E" w:rsidP="00C1331A">
            <w:pPr>
              <w:rPr>
                <w:lang w:val="ro-RO"/>
              </w:rPr>
            </w:pPr>
          </w:p>
        </w:tc>
        <w:tc>
          <w:tcPr>
            <w:tcW w:w="4281" w:type="dxa"/>
            <w:vAlign w:val="center"/>
          </w:tcPr>
          <w:p w14:paraId="4604BC3C" w14:textId="77777777" w:rsidR="000E357E" w:rsidRPr="00230BDD" w:rsidRDefault="000E357E" w:rsidP="00C1331A">
            <w:pPr>
              <w:jc w:val="center"/>
              <w:rPr>
                <w:lang w:val="ro-RO"/>
              </w:rPr>
            </w:pPr>
            <w:r w:rsidRPr="00230BDD">
              <w:rPr>
                <w:lang w:val="ro-RO"/>
              </w:rPr>
              <w:t>Coordonator de disciplină</w:t>
            </w:r>
          </w:p>
          <w:p w14:paraId="3EB6267C" w14:textId="77777777" w:rsidR="000E357E" w:rsidRPr="00230BDD" w:rsidRDefault="000E357E" w:rsidP="00862AA2">
            <w:pPr>
              <w:rPr>
                <w:lang w:val="ro-RO"/>
              </w:rPr>
            </w:pPr>
            <w:r w:rsidRPr="00230BDD">
              <w:rPr>
                <w:lang w:val="ro-RO"/>
              </w:rPr>
              <w:t xml:space="preserve">                    Prof.dr. Sergiu Deleanu</w:t>
            </w:r>
          </w:p>
        </w:tc>
        <w:tc>
          <w:tcPr>
            <w:tcW w:w="3600" w:type="dxa"/>
            <w:vAlign w:val="center"/>
          </w:tcPr>
          <w:p w14:paraId="6CEF30F8" w14:textId="77777777" w:rsidR="000E357E" w:rsidRPr="00230BDD" w:rsidRDefault="000E357E" w:rsidP="00C1331A">
            <w:pPr>
              <w:jc w:val="center"/>
              <w:rPr>
                <w:lang w:val="ro-RO"/>
              </w:rPr>
            </w:pPr>
            <w:r w:rsidRPr="00230BDD">
              <w:rPr>
                <w:lang w:val="ro-RO"/>
              </w:rPr>
              <w:t>Tutore de disciplină/</w:t>
            </w:r>
          </w:p>
          <w:p w14:paraId="2F3696B3" w14:textId="77777777" w:rsidR="000E357E" w:rsidRPr="00230BDD" w:rsidRDefault="000E357E" w:rsidP="00B176BE">
            <w:pPr>
              <w:jc w:val="center"/>
              <w:rPr>
                <w:lang w:val="ro-RO"/>
              </w:rPr>
            </w:pPr>
            <w:r w:rsidRPr="00230BDD">
              <w:rPr>
                <w:lang w:val="ro-RO"/>
              </w:rPr>
              <w:t xml:space="preserve">    Prof.dr. Sergiu Deleanu</w:t>
            </w:r>
          </w:p>
          <w:p w14:paraId="5C402D90" w14:textId="34C5F907" w:rsidR="000E357E" w:rsidRPr="00230BDD" w:rsidRDefault="000E357E" w:rsidP="00B176BE">
            <w:pPr>
              <w:jc w:val="center"/>
              <w:rPr>
                <w:lang w:val="ro-RO"/>
              </w:rPr>
            </w:pPr>
          </w:p>
        </w:tc>
      </w:tr>
      <w:tr w:rsidR="000E357E" w:rsidRPr="00230BDD" w14:paraId="31E8EEBE" w14:textId="77777777" w:rsidTr="00C9768F">
        <w:tc>
          <w:tcPr>
            <w:tcW w:w="2019" w:type="dxa"/>
            <w:vAlign w:val="center"/>
          </w:tcPr>
          <w:p w14:paraId="48F28854" w14:textId="77777777" w:rsidR="000E357E" w:rsidRDefault="000E357E" w:rsidP="00230BDD">
            <w:pPr>
              <w:jc w:val="center"/>
              <w:rPr>
                <w:i/>
                <w:lang w:val="ro-RO"/>
              </w:rPr>
            </w:pPr>
            <w:r w:rsidRPr="00230BDD">
              <w:rPr>
                <w:i/>
                <w:lang w:val="ro-RO"/>
              </w:rPr>
              <w:t>Data.</w:t>
            </w:r>
          </w:p>
          <w:p w14:paraId="7764FF3D" w14:textId="458FB2AA" w:rsidR="002A7F1D" w:rsidRPr="00230BDD" w:rsidRDefault="0054480D" w:rsidP="00230BDD">
            <w:pPr>
              <w:jc w:val="center"/>
              <w:rPr>
                <w:i/>
                <w:lang w:val="ro-RO"/>
              </w:rPr>
            </w:pPr>
            <w:r>
              <w:rPr>
                <w:i/>
                <w:lang w:val="ro-RO"/>
              </w:rPr>
              <w:t>27</w:t>
            </w:r>
            <w:r w:rsidR="002A7F1D">
              <w:rPr>
                <w:i/>
                <w:lang w:val="ro-RO"/>
              </w:rPr>
              <w:t>.1</w:t>
            </w:r>
            <w:r>
              <w:rPr>
                <w:i/>
                <w:lang w:val="ro-RO"/>
              </w:rPr>
              <w:t>2</w:t>
            </w:r>
            <w:r w:rsidR="002A7F1D">
              <w:rPr>
                <w:i/>
                <w:lang w:val="ro-RO"/>
              </w:rPr>
              <w:t>.2025</w:t>
            </w:r>
          </w:p>
        </w:tc>
        <w:tc>
          <w:tcPr>
            <w:tcW w:w="7881" w:type="dxa"/>
            <w:gridSpan w:val="2"/>
          </w:tcPr>
          <w:p w14:paraId="78A0C93C" w14:textId="77777777" w:rsidR="000E357E" w:rsidRPr="00230BDD" w:rsidRDefault="000E357E" w:rsidP="00C1331A">
            <w:pPr>
              <w:jc w:val="center"/>
              <w:rPr>
                <w:lang w:val="ro-RO"/>
              </w:rPr>
            </w:pPr>
          </w:p>
          <w:p w14:paraId="1BA8B70F" w14:textId="1122C933" w:rsidR="00144E6E" w:rsidRDefault="00144E6E" w:rsidP="00144E6E">
            <w:pPr>
              <w:rPr>
                <w:lang w:val="ro-RO"/>
              </w:rPr>
            </w:pPr>
            <w:r>
              <w:rPr>
                <w:lang w:val="ro-RO"/>
              </w:rPr>
              <w:t xml:space="preserve">                  </w:t>
            </w:r>
            <w:r w:rsidR="000E357E" w:rsidRPr="00230BDD">
              <w:rPr>
                <w:lang w:val="ro-RO"/>
              </w:rPr>
              <w:t>Responsabil de studii ID/IFR,</w:t>
            </w:r>
          </w:p>
          <w:p w14:paraId="1384153D" w14:textId="5A519796" w:rsidR="000E357E" w:rsidRPr="00230BDD" w:rsidRDefault="00144E6E" w:rsidP="00144E6E">
            <w:pPr>
              <w:rPr>
                <w:lang w:val="ro-RO"/>
              </w:rPr>
            </w:pPr>
            <w:r>
              <w:rPr>
                <w:lang w:val="ro-RO"/>
              </w:rPr>
              <w:t xml:space="preserve">                       </w:t>
            </w:r>
            <w:r w:rsidR="002A7F1D">
              <w:rPr>
                <w:lang w:val="ro-RO"/>
              </w:rPr>
              <w:t>Lect. dr. Adrian Tamba</w:t>
            </w:r>
          </w:p>
          <w:p w14:paraId="4D2F7D5B" w14:textId="77777777" w:rsidR="000E357E" w:rsidRPr="00230BDD" w:rsidRDefault="000E357E" w:rsidP="00C1331A">
            <w:pPr>
              <w:jc w:val="center"/>
              <w:rPr>
                <w:lang w:val="ro-RO"/>
              </w:rPr>
            </w:pPr>
          </w:p>
        </w:tc>
      </w:tr>
    </w:tbl>
    <w:p w14:paraId="501BAAF7" w14:textId="77777777" w:rsidR="000E357E" w:rsidRPr="00230BDD" w:rsidRDefault="000E357E" w:rsidP="00DF5C86">
      <w:pPr>
        <w:rPr>
          <w:lang w:val="ro-RO"/>
        </w:rPr>
      </w:pPr>
    </w:p>
    <w:p w14:paraId="507AAB8F" w14:textId="77777777" w:rsidR="000E357E" w:rsidRPr="00230BDD" w:rsidRDefault="000E357E" w:rsidP="00DF5C86">
      <w:pPr>
        <w:rPr>
          <w:lang w:val="ro-RO"/>
        </w:rPr>
      </w:pPr>
    </w:p>
    <w:sectPr w:rsidR="000E357E" w:rsidRPr="00230BDD" w:rsidSect="00F56D89">
      <w:headerReference w:type="even"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95B9" w14:textId="77777777" w:rsidR="00F672DE" w:rsidRDefault="00F672DE" w:rsidP="00DF5C86">
      <w:r>
        <w:separator/>
      </w:r>
    </w:p>
  </w:endnote>
  <w:endnote w:type="continuationSeparator" w:id="0">
    <w:p w14:paraId="04F26EC8" w14:textId="77777777" w:rsidR="00F672DE" w:rsidRDefault="00F672DE"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notTrueType/>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EB45" w14:textId="77777777" w:rsidR="000E357E" w:rsidRDefault="000E357E"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7999F2" w14:textId="77777777" w:rsidR="000E357E" w:rsidRDefault="000E357E"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3F61" w14:textId="77777777" w:rsidR="000E357E" w:rsidRDefault="000E357E"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24464D" w14:textId="77777777" w:rsidR="000E357E" w:rsidRPr="00F91DEB" w:rsidRDefault="000E357E"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F31F" w14:textId="77777777" w:rsidR="00F672DE" w:rsidRDefault="00F672DE" w:rsidP="00DF5C86">
      <w:r>
        <w:separator/>
      </w:r>
    </w:p>
  </w:footnote>
  <w:footnote w:type="continuationSeparator" w:id="0">
    <w:p w14:paraId="0FACAF5A" w14:textId="77777777" w:rsidR="00F672DE" w:rsidRDefault="00F672DE"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F4B3" w14:textId="77777777" w:rsidR="000E357E" w:rsidRDefault="000E35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116C37" w14:textId="77777777" w:rsidR="000E357E" w:rsidRDefault="000E35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cs="Times New Roman"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cs="Times New Roman" w:hint="default"/>
        <w:b/>
      </w:rPr>
    </w:lvl>
  </w:abstractNum>
  <w:abstractNum w:abstractNumId="2" w15:restartNumberingAfterBreak="0">
    <w:nsid w:val="45063515"/>
    <w:multiLevelType w:val="hybridMultilevel"/>
    <w:tmpl w:val="9AB0DBA4"/>
    <w:lvl w:ilvl="0" w:tplc="0409000F">
      <w:start w:val="1"/>
      <w:numFmt w:val="upperLetter"/>
      <w:lvlText w:val="%1."/>
      <w:lvlJc w:val="left"/>
      <w:pPr>
        <w:ind w:left="720" w:hanging="360"/>
      </w:pPr>
      <w:rPr>
        <w:rFonts w:hint="default"/>
        <w:b/>
        <w:color w:val="auto"/>
      </w:rPr>
    </w:lvl>
    <w:lvl w:ilvl="1" w:tplc="CC78915E">
      <w:start w:val="1"/>
      <w:numFmt w:val="decimal"/>
      <w:lvlText w:val="%2."/>
      <w:lvlJc w:val="left"/>
      <w:pPr>
        <w:tabs>
          <w:tab w:val="num" w:pos="432"/>
        </w:tabs>
        <w:ind w:left="432" w:hanging="432"/>
      </w:pPr>
      <w:rPr>
        <w:rFonts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cs="Times New Roman" w:hint="default"/>
      </w:rPr>
    </w:lvl>
  </w:abstractNum>
  <w:num w:numId="1" w16cid:durableId="690835597">
    <w:abstractNumId w:val="3"/>
  </w:num>
  <w:num w:numId="2" w16cid:durableId="1748267867">
    <w:abstractNumId w:val="1"/>
  </w:num>
  <w:num w:numId="3" w16cid:durableId="1480423078">
    <w:abstractNumId w:val="0"/>
  </w:num>
  <w:num w:numId="4" w16cid:durableId="166870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BAE"/>
    <w:rsid w:val="00012E40"/>
    <w:rsid w:val="0001467F"/>
    <w:rsid w:val="0002000B"/>
    <w:rsid w:val="000408BF"/>
    <w:rsid w:val="00041520"/>
    <w:rsid w:val="0006438C"/>
    <w:rsid w:val="0007194F"/>
    <w:rsid w:val="000E357E"/>
    <w:rsid w:val="0011320A"/>
    <w:rsid w:val="00125210"/>
    <w:rsid w:val="00144E6E"/>
    <w:rsid w:val="00167EE8"/>
    <w:rsid w:val="001700AA"/>
    <w:rsid w:val="00176ACF"/>
    <w:rsid w:val="0019795C"/>
    <w:rsid w:val="001A741E"/>
    <w:rsid w:val="001C538D"/>
    <w:rsid w:val="001F628C"/>
    <w:rsid w:val="00220B6A"/>
    <w:rsid w:val="00226D39"/>
    <w:rsid w:val="00230BDD"/>
    <w:rsid w:val="00232F6D"/>
    <w:rsid w:val="00235190"/>
    <w:rsid w:val="0026282F"/>
    <w:rsid w:val="002760B3"/>
    <w:rsid w:val="002A7F1D"/>
    <w:rsid w:val="002C2F1B"/>
    <w:rsid w:val="002C53BC"/>
    <w:rsid w:val="002D0982"/>
    <w:rsid w:val="002F12C6"/>
    <w:rsid w:val="00313350"/>
    <w:rsid w:val="00315182"/>
    <w:rsid w:val="003432A5"/>
    <w:rsid w:val="003574C1"/>
    <w:rsid w:val="00363DDD"/>
    <w:rsid w:val="0038373B"/>
    <w:rsid w:val="00392309"/>
    <w:rsid w:val="00393598"/>
    <w:rsid w:val="00396CBE"/>
    <w:rsid w:val="003A5BBC"/>
    <w:rsid w:val="003D711F"/>
    <w:rsid w:val="003E1019"/>
    <w:rsid w:val="003F1876"/>
    <w:rsid w:val="00402C6C"/>
    <w:rsid w:val="00427B07"/>
    <w:rsid w:val="00445E37"/>
    <w:rsid w:val="0045025D"/>
    <w:rsid w:val="00460065"/>
    <w:rsid w:val="00467F0D"/>
    <w:rsid w:val="00487D7F"/>
    <w:rsid w:val="004A4FC6"/>
    <w:rsid w:val="0052295F"/>
    <w:rsid w:val="00535400"/>
    <w:rsid w:val="00536E8E"/>
    <w:rsid w:val="00540F20"/>
    <w:rsid w:val="0054480D"/>
    <w:rsid w:val="00561B0C"/>
    <w:rsid w:val="00564055"/>
    <w:rsid w:val="005D4D65"/>
    <w:rsid w:val="00602128"/>
    <w:rsid w:val="00603028"/>
    <w:rsid w:val="0062770F"/>
    <w:rsid w:val="00635E78"/>
    <w:rsid w:val="0064306B"/>
    <w:rsid w:val="006A5EF9"/>
    <w:rsid w:val="006C2F4B"/>
    <w:rsid w:val="006C5B22"/>
    <w:rsid w:val="006F68F8"/>
    <w:rsid w:val="0072360F"/>
    <w:rsid w:val="00764919"/>
    <w:rsid w:val="00780434"/>
    <w:rsid w:val="007A1739"/>
    <w:rsid w:val="007C6600"/>
    <w:rsid w:val="007E4908"/>
    <w:rsid w:val="007E61E9"/>
    <w:rsid w:val="007F02F3"/>
    <w:rsid w:val="00811774"/>
    <w:rsid w:val="00837C71"/>
    <w:rsid w:val="008439BB"/>
    <w:rsid w:val="0084495E"/>
    <w:rsid w:val="00862AA2"/>
    <w:rsid w:val="008772BD"/>
    <w:rsid w:val="00890EB2"/>
    <w:rsid w:val="008C470B"/>
    <w:rsid w:val="008D5905"/>
    <w:rsid w:val="008F1ACA"/>
    <w:rsid w:val="009129AE"/>
    <w:rsid w:val="00945AD1"/>
    <w:rsid w:val="00976102"/>
    <w:rsid w:val="009C2BAE"/>
    <w:rsid w:val="009D71B8"/>
    <w:rsid w:val="00A211F5"/>
    <w:rsid w:val="00A30D45"/>
    <w:rsid w:val="00A707A2"/>
    <w:rsid w:val="00AB3543"/>
    <w:rsid w:val="00AE18A2"/>
    <w:rsid w:val="00AE243E"/>
    <w:rsid w:val="00AF53B0"/>
    <w:rsid w:val="00AF58C6"/>
    <w:rsid w:val="00B060A3"/>
    <w:rsid w:val="00B176BE"/>
    <w:rsid w:val="00B233C7"/>
    <w:rsid w:val="00B237FE"/>
    <w:rsid w:val="00B41E05"/>
    <w:rsid w:val="00B934B0"/>
    <w:rsid w:val="00BC3C5F"/>
    <w:rsid w:val="00BE71A8"/>
    <w:rsid w:val="00C04724"/>
    <w:rsid w:val="00C11BC7"/>
    <w:rsid w:val="00C1331A"/>
    <w:rsid w:val="00C23260"/>
    <w:rsid w:val="00C41A97"/>
    <w:rsid w:val="00C5388F"/>
    <w:rsid w:val="00C75B38"/>
    <w:rsid w:val="00C76FDE"/>
    <w:rsid w:val="00C7729F"/>
    <w:rsid w:val="00C970E9"/>
    <w:rsid w:val="00C9768F"/>
    <w:rsid w:val="00CA2677"/>
    <w:rsid w:val="00CA315B"/>
    <w:rsid w:val="00CB48BA"/>
    <w:rsid w:val="00CD06AF"/>
    <w:rsid w:val="00CD7EB1"/>
    <w:rsid w:val="00CE58CF"/>
    <w:rsid w:val="00CF79DA"/>
    <w:rsid w:val="00D10C65"/>
    <w:rsid w:val="00D14919"/>
    <w:rsid w:val="00D22C8C"/>
    <w:rsid w:val="00D30996"/>
    <w:rsid w:val="00D32C5D"/>
    <w:rsid w:val="00D33282"/>
    <w:rsid w:val="00D44F9A"/>
    <w:rsid w:val="00D52A29"/>
    <w:rsid w:val="00D55970"/>
    <w:rsid w:val="00D65848"/>
    <w:rsid w:val="00D778DB"/>
    <w:rsid w:val="00D93916"/>
    <w:rsid w:val="00DF5C86"/>
    <w:rsid w:val="00E05207"/>
    <w:rsid w:val="00E14DA8"/>
    <w:rsid w:val="00E262B0"/>
    <w:rsid w:val="00E70F7D"/>
    <w:rsid w:val="00EA4D97"/>
    <w:rsid w:val="00EB7019"/>
    <w:rsid w:val="00EB7168"/>
    <w:rsid w:val="00F018C0"/>
    <w:rsid w:val="00F42BA0"/>
    <w:rsid w:val="00F56D89"/>
    <w:rsid w:val="00F672DE"/>
    <w:rsid w:val="00F91DEB"/>
    <w:rsid w:val="00FE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0861736"/>
  <w15:docId w15:val="{9FD72625-55F0-3D4C-8576-2095ACB3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rPr>
      <w:rFonts w:ascii="Times New Roman" w:eastAsia="Times New Roman" w:hAnsi="Times New Roman"/>
      <w:lang w:eastAsia="zh-CN"/>
    </w:rPr>
  </w:style>
  <w:style w:type="paragraph" w:styleId="Heading1">
    <w:name w:val="heading 1"/>
    <w:basedOn w:val="Normal"/>
    <w:next w:val="Normal"/>
    <w:link w:val="Heading1Char"/>
    <w:uiPriority w:val="99"/>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uiPriority w:val="99"/>
    <w:qFormat/>
    <w:rsid w:val="00DF5C86"/>
    <w:pPr>
      <w:keepNext/>
      <w:numPr>
        <w:numId w:val="2"/>
      </w:numPr>
      <w:outlineLvl w:val="1"/>
    </w:pPr>
    <w:rPr>
      <w:b/>
      <w:sz w:val="24"/>
      <w:lang w:val="ro-RO"/>
    </w:rPr>
  </w:style>
  <w:style w:type="paragraph" w:styleId="Heading5">
    <w:name w:val="heading 5"/>
    <w:basedOn w:val="Normal"/>
    <w:next w:val="Normal"/>
    <w:link w:val="Heading5Char"/>
    <w:uiPriority w:val="99"/>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5C86"/>
    <w:rPr>
      <w:rFonts w:ascii="Times New Roman" w:hAnsi="Times New Roman" w:cs="Times New Roman"/>
      <w:b/>
      <w:sz w:val="20"/>
      <w:szCs w:val="20"/>
      <w:lang w:val="en-AU" w:eastAsia="zh-CN"/>
    </w:rPr>
  </w:style>
  <w:style w:type="character" w:customStyle="1" w:styleId="Heading2Char">
    <w:name w:val="Heading 2 Char"/>
    <w:link w:val="Heading2"/>
    <w:uiPriority w:val="99"/>
    <w:locked/>
    <w:rsid w:val="00DF5C86"/>
    <w:rPr>
      <w:rFonts w:ascii="Times New Roman" w:hAnsi="Times New Roman" w:cs="Times New Roman"/>
      <w:b/>
      <w:sz w:val="20"/>
      <w:szCs w:val="20"/>
      <w:lang w:eastAsia="zh-CN"/>
    </w:rPr>
  </w:style>
  <w:style w:type="character" w:customStyle="1" w:styleId="Heading5Char">
    <w:name w:val="Heading 5 Char"/>
    <w:link w:val="Heading5"/>
    <w:uiPriority w:val="99"/>
    <w:locked/>
    <w:rsid w:val="00DF5C86"/>
    <w:rPr>
      <w:rFonts w:ascii="Times New Roman" w:hAnsi="Times New Roman" w:cs="Times New Roman"/>
      <w:b/>
      <w:sz w:val="20"/>
      <w:szCs w:val="20"/>
      <w:lang w:eastAsia="zh-CN"/>
    </w:rPr>
  </w:style>
  <w:style w:type="paragraph" w:styleId="BodyText2">
    <w:name w:val="Body Text 2"/>
    <w:basedOn w:val="Normal"/>
    <w:link w:val="BodyText2Char"/>
    <w:uiPriority w:val="99"/>
    <w:rsid w:val="00DF5C86"/>
    <w:pPr>
      <w:ind w:right="-766"/>
      <w:jc w:val="both"/>
    </w:pPr>
    <w:rPr>
      <w:sz w:val="24"/>
      <w:lang w:val="ro-RO"/>
    </w:rPr>
  </w:style>
  <w:style w:type="character" w:customStyle="1" w:styleId="BodyText2Char">
    <w:name w:val="Body Text 2 Char"/>
    <w:link w:val="BodyText2"/>
    <w:uiPriority w:val="99"/>
    <w:locked/>
    <w:rsid w:val="00DF5C86"/>
    <w:rPr>
      <w:rFonts w:ascii="Times New Roman" w:hAnsi="Times New Roman" w:cs="Times New Roman"/>
      <w:sz w:val="20"/>
      <w:szCs w:val="20"/>
      <w:lang w:eastAsia="zh-CN"/>
    </w:rPr>
  </w:style>
  <w:style w:type="character" w:styleId="PageNumber">
    <w:name w:val="page number"/>
    <w:uiPriority w:val="99"/>
    <w:rsid w:val="00DF5C86"/>
    <w:rPr>
      <w:rFonts w:cs="Times New Roman"/>
    </w:rPr>
  </w:style>
  <w:style w:type="paragraph" w:styleId="Header">
    <w:name w:val="header"/>
    <w:basedOn w:val="Normal"/>
    <w:link w:val="HeaderChar"/>
    <w:uiPriority w:val="99"/>
    <w:rsid w:val="00DF5C86"/>
    <w:pPr>
      <w:tabs>
        <w:tab w:val="center" w:pos="4153"/>
        <w:tab w:val="right" w:pos="8306"/>
      </w:tabs>
    </w:pPr>
    <w:rPr>
      <w:lang w:val="en-AU"/>
    </w:rPr>
  </w:style>
  <w:style w:type="character" w:customStyle="1" w:styleId="HeaderChar">
    <w:name w:val="Header Char"/>
    <w:link w:val="Header"/>
    <w:uiPriority w:val="99"/>
    <w:locked/>
    <w:rsid w:val="00DF5C86"/>
    <w:rPr>
      <w:rFonts w:ascii="Times New Roman" w:hAnsi="Times New Roman" w:cs="Times New Roman"/>
      <w:sz w:val="20"/>
      <w:szCs w:val="20"/>
      <w:lang w:val="en-AU" w:eastAsia="zh-CN"/>
    </w:rPr>
  </w:style>
  <w:style w:type="paragraph" w:styleId="Footer">
    <w:name w:val="footer"/>
    <w:basedOn w:val="Normal"/>
    <w:link w:val="FooterChar"/>
    <w:uiPriority w:val="99"/>
    <w:rsid w:val="00DF5C86"/>
    <w:pPr>
      <w:tabs>
        <w:tab w:val="center" w:pos="4320"/>
        <w:tab w:val="right" w:pos="8640"/>
      </w:tabs>
    </w:pPr>
  </w:style>
  <w:style w:type="character" w:customStyle="1" w:styleId="FooterChar">
    <w:name w:val="Footer Char"/>
    <w:link w:val="Footer"/>
    <w:uiPriority w:val="99"/>
    <w:locked/>
    <w:rsid w:val="00DF5C86"/>
    <w:rPr>
      <w:rFonts w:ascii="Times New Roman" w:hAnsi="Times New Roman" w:cs="Times New Roman"/>
      <w:sz w:val="20"/>
      <w:szCs w:val="20"/>
      <w:lang w:val="en-US" w:eastAsia="zh-CN"/>
    </w:rPr>
  </w:style>
  <w:style w:type="paragraph" w:styleId="BalloonText">
    <w:name w:val="Balloon Text"/>
    <w:basedOn w:val="Normal"/>
    <w:link w:val="BalloonTextChar"/>
    <w:uiPriority w:val="99"/>
    <w:semiHidden/>
    <w:rsid w:val="00DF5C86"/>
    <w:rPr>
      <w:rFonts w:ascii="Segoe UI" w:hAnsi="Segoe UI" w:cs="Segoe UI"/>
      <w:sz w:val="18"/>
      <w:szCs w:val="18"/>
    </w:rPr>
  </w:style>
  <w:style w:type="character" w:customStyle="1" w:styleId="BalloonTextChar">
    <w:name w:val="Balloon Text Char"/>
    <w:link w:val="BalloonText"/>
    <w:uiPriority w:val="99"/>
    <w:semiHidden/>
    <w:locked/>
    <w:rsid w:val="00DF5C86"/>
    <w:rPr>
      <w:rFonts w:ascii="Segoe UI" w:hAnsi="Segoe UI" w:cs="Segoe UI"/>
      <w:sz w:val="18"/>
      <w:szCs w:val="18"/>
      <w:lang w:val="en-US" w:eastAsia="zh-CN"/>
    </w:rPr>
  </w:style>
  <w:style w:type="character" w:styleId="CommentReference">
    <w:name w:val="annotation reference"/>
    <w:uiPriority w:val="99"/>
    <w:semiHidden/>
    <w:rsid w:val="002C53BC"/>
    <w:rPr>
      <w:rFonts w:cs="Times New Roman"/>
      <w:sz w:val="16"/>
      <w:szCs w:val="16"/>
    </w:rPr>
  </w:style>
  <w:style w:type="paragraph" w:styleId="CommentText">
    <w:name w:val="annotation text"/>
    <w:basedOn w:val="Normal"/>
    <w:link w:val="CommentTextChar"/>
    <w:uiPriority w:val="99"/>
    <w:semiHidden/>
    <w:rsid w:val="002C53BC"/>
  </w:style>
  <w:style w:type="character" w:customStyle="1" w:styleId="CommentTextChar">
    <w:name w:val="Comment Text Char"/>
    <w:link w:val="CommentText"/>
    <w:uiPriority w:val="99"/>
    <w:semiHidden/>
    <w:locked/>
    <w:rsid w:val="002C53BC"/>
    <w:rPr>
      <w:rFonts w:ascii="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rsid w:val="002C53BC"/>
    <w:rPr>
      <w:b/>
      <w:bCs/>
    </w:rPr>
  </w:style>
  <w:style w:type="character" w:customStyle="1" w:styleId="CommentSubjectChar">
    <w:name w:val="Comment Subject Char"/>
    <w:link w:val="CommentSubject"/>
    <w:uiPriority w:val="99"/>
    <w:semiHidden/>
    <w:locked/>
    <w:rsid w:val="002C53BC"/>
    <w:rPr>
      <w:rFonts w:ascii="Times New Roma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2201</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Textul marcat cu roșu trebuie șters la completarea formularului</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Textul marcat cu roșu trebuie șters la completarea formularului</dc:title>
  <dc:subject/>
  <dc:creator>Windows User</dc:creator>
  <cp:keywords/>
  <dc:description/>
  <cp:lastModifiedBy>Narcisa Viorica Scrobota</cp:lastModifiedBy>
  <cp:revision>14</cp:revision>
  <cp:lastPrinted>2025-09-26T11:28:00Z</cp:lastPrinted>
  <dcterms:created xsi:type="dcterms:W3CDTF">2019-10-04T08:25:00Z</dcterms:created>
  <dcterms:modified xsi:type="dcterms:W3CDTF">2026-01-05T10:49:00Z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2025-09-26T11:17:26Z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4e0d7839-12d5-4cfd-99ab-1cdeeb83b97d</vt:lpwstr>
  </property>
  <property fmtid="{D5CDD505-2E9C-101B-9397-08002B2CF9AE}" pid="8" name="MSIP_Label_5b58b62f-6f94-46bd-8089-18e64b0a9abb_ContentBits">
    <vt:lpwstr>0</vt:lpwstr>
  </property>
  <property fmtid="{D5CDD505-2E9C-101B-9397-08002B2CF9AE}" pid="9" name="MSIP_Label_5b58b62f-6f94-46bd-8089-18e64b0a9abb_Tag">
    <vt:lpwstr>50, 3, 0, 1</vt:lpwstr>
  </property>
</Properties>
</file>