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434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Programul de studii: Drept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0"/>
        </w:rPr>
        <w:t xml:space="preserve">Anexa A.ID.2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mallCaps w:val="1"/>
        </w:rPr>
      </w:pPr>
      <w:r w:rsidDel="00000000" w:rsidR="00000000" w:rsidRPr="00000000">
        <w:rPr>
          <w:rtl w:val="0"/>
        </w:rPr>
        <w:t xml:space="preserve">Disciplina: Dreptul sportului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Anul de studii: III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Grupa: ID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Semestrul: I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  <w:rtl w:val="0"/>
        </w:rPr>
        <w:t xml:space="preserve">CALENDARUL DISCIPLINEI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3005.0" w:type="dxa"/>
        <w:jc w:val="left"/>
        <w:tblInd w:w="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1440"/>
        <w:gridCol w:w="1020"/>
        <w:gridCol w:w="1260"/>
        <w:gridCol w:w="2550"/>
        <w:gridCol w:w="1290"/>
        <w:gridCol w:w="1290"/>
        <w:gridCol w:w="1260"/>
        <w:gridCol w:w="105"/>
        <w:gridCol w:w="1245"/>
        <w:gridCol w:w="105"/>
        <w:tblGridChange w:id="0">
          <w:tblGrid>
            <w:gridCol w:w="720"/>
            <w:gridCol w:w="720"/>
            <w:gridCol w:w="1440"/>
            <w:gridCol w:w="1020"/>
            <w:gridCol w:w="1260"/>
            <w:gridCol w:w="2550"/>
            <w:gridCol w:w="1290"/>
            <w:gridCol w:w="1290"/>
            <w:gridCol w:w="1260"/>
            <w:gridCol w:w="105"/>
            <w:gridCol w:w="1245"/>
            <w:gridCol w:w="105"/>
          </w:tblGrid>
        </w:tblGridChange>
      </w:tblGrid>
      <w:tr>
        <w:trPr>
          <w:cantSplit w:val="0"/>
          <w:trHeight w:val="5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Perioada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Săptămâna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Activități tutoriale (AT)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Teme de control (TC)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Activități asistate (AA)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EVALUĂRI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Tema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Nr. ore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Tematica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Termen predare/Nr.ore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Activitatea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Nr. ore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Tipul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(E/C/V)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Pregătire curentă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Aspecte introductive, instituţii naţionale şi instituţii internaţionale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Legile sportului, jurisdicţiile sportive şi jurisdicţiile civile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Discuții aplicative – suport Jurisprudența sportivă comentată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Noiembrie 2025/5 ore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Răspunderea juridică în Dreptul sportului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Finanţarea sportului. Elemente de fiscalitate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Analiza situațiilor de responsabilitate și responsabilizare în sport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Decembrie 2025/5 ore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Sesiune examene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Examen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Examen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0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0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examen,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colocviu,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verificare pe parcurs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80" w:right="-50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0"/>
        </w:tabs>
        <w:spacing w:after="0" w:before="0" w:line="240" w:lineRule="auto"/>
        <w:ind w:left="1800" w:right="-5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Coordonator de disciplină,</w:t>
        <w:tab/>
        <w:t xml:space="preserve"> Tutore,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0"/>
        </w:tabs>
        <w:spacing w:after="0" w:before="0" w:line="240" w:lineRule="auto"/>
        <w:ind w:left="1800" w:right="-500" w:firstLine="0"/>
        <w:jc w:val="left"/>
        <w:rPr/>
      </w:pPr>
      <w:r w:rsidDel="00000000" w:rsidR="00000000" w:rsidRPr="00000000">
        <w:rPr>
          <w:rtl w:val="0"/>
        </w:rPr>
        <w:t xml:space="preserve">Lector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univ.dr</w:t>
        </w:r>
      </w:hyperlink>
      <w:r w:rsidDel="00000000" w:rsidR="00000000" w:rsidRPr="00000000">
        <w:rPr>
          <w:rtl w:val="0"/>
        </w:rPr>
        <w:t xml:space="preserve">. Septimiu Puț</w:t>
        <w:tab/>
        <w:t xml:space="preserve">Lector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univ.dr</w:t>
        </w:r>
      </w:hyperlink>
      <w:r w:rsidDel="00000000" w:rsidR="00000000" w:rsidRPr="00000000">
        <w:rPr>
          <w:rtl w:val="0"/>
        </w:rPr>
        <w:t xml:space="preserve">. Septimiu Puț</w:t>
      </w:r>
      <w:r w:rsidDel="00000000" w:rsidR="00000000" w:rsidRPr="00000000">
        <w:rPr>
          <w:rtl w:val="0"/>
        </w:rPr>
      </w:r>
    </w:p>
    <w:sectPr>
      <w:headerReference r:id="rId9" w:type="default"/>
      <w:pgSz w:h="11907" w:w="16840" w:orient="landscape"/>
      <w:pgMar w:bottom="1411" w:top="1138" w:left="1138" w:right="1138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C421F"/>
    <w:rPr>
      <w:rFonts w:ascii="Times New Roman" w:cs="Times New Roman" w:eastAsia="Times New Roman" w:hAnsi="Times New Roman"/>
      <w:sz w:val="24"/>
      <w:szCs w:val="24"/>
      <w:lang w:eastAsia="ro-RO" w:val="ro-RO"/>
    </w:rPr>
  </w:style>
  <w:style w:type="paragraph" w:styleId="Default" w:customStyle="1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cs="Cambria" w:eastAsia="Calibri" w:hAnsi="Cambria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univ.dr" TargetMode="External"/><Relationship Id="rId8" Type="http://schemas.openxmlformats.org/officeDocument/2006/relationships/hyperlink" Target="http://univ.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KjTI2fr3SBkniyFvvzgnL0m0jg==">CgMxLjA4AHIhMUxFSk1rNlBCMGNRMkVGS1BnZnR3ZFdrc0F6OHpPdjVi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2025-12-23T10:03:00Z</dcterms:created>
  <dc:creator>Alexandru CHIS</dc:creator>
</cp:coreProperties>
</file>