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3EAE" w14:textId="6FFF2351" w:rsidR="001349C9" w:rsidRPr="00616FA2" w:rsidRDefault="00DF5C86" w:rsidP="000E4636">
      <w:pPr>
        <w:pStyle w:val="Heading2"/>
        <w:numPr>
          <w:ilvl w:val="0"/>
          <w:numId w:val="0"/>
        </w:numPr>
        <w:spacing w:after="120"/>
        <w:ind w:firstLine="567"/>
        <w:jc w:val="center"/>
        <w:rPr>
          <w:rFonts w:ascii="Aptos" w:hAnsi="Aptos"/>
          <w:sz w:val="20"/>
        </w:rPr>
      </w:pPr>
      <w:r w:rsidRPr="00616FA2">
        <w:rPr>
          <w:rFonts w:ascii="Aptos" w:hAnsi="Aptos"/>
          <w:sz w:val="20"/>
        </w:rPr>
        <w:t>FIŞA DISCIPLINEI</w:t>
      </w:r>
      <w:r w:rsidR="001349C9" w:rsidRPr="00616FA2">
        <w:rPr>
          <w:rFonts w:ascii="Aptos" w:hAnsi="Aptos"/>
          <w:sz w:val="20"/>
        </w:rPr>
        <w:t xml:space="preserve"> </w:t>
      </w:r>
      <w:r w:rsidR="000E4636" w:rsidRPr="00616FA2">
        <w:rPr>
          <w:rFonts w:ascii="Aptos" w:hAnsi="Aptos"/>
          <w:sz w:val="20"/>
        </w:rPr>
        <w:t>CONTENCIOS FISCAL</w:t>
      </w:r>
    </w:p>
    <w:p w14:paraId="60CCC61F" w14:textId="77777777" w:rsidR="001349C9" w:rsidRPr="00616FA2" w:rsidRDefault="001349C9" w:rsidP="001349C9">
      <w:pPr>
        <w:rPr>
          <w:rFonts w:ascii="Aptos" w:hAnsi="Aptos"/>
          <w:lang w:val="ro-RO"/>
        </w:rPr>
      </w:pPr>
    </w:p>
    <w:p w14:paraId="4DF3CF79" w14:textId="1D6B20C9" w:rsidR="001349C9" w:rsidRPr="00616FA2" w:rsidRDefault="001349C9" w:rsidP="001349C9">
      <w:pPr>
        <w:rPr>
          <w:rFonts w:ascii="Aptos" w:hAnsi="Aptos"/>
          <w:lang w:val="ro-RO"/>
        </w:rPr>
      </w:pPr>
    </w:p>
    <w:p w14:paraId="31D591F7" w14:textId="7D98F354" w:rsidR="001349C9" w:rsidRPr="00616FA2" w:rsidRDefault="001349C9" w:rsidP="001349C9">
      <w:pPr>
        <w:jc w:val="right"/>
        <w:rPr>
          <w:rFonts w:ascii="Aptos" w:hAnsi="Aptos"/>
          <w:b/>
          <w:lang w:val="ro-RO"/>
        </w:rPr>
      </w:pPr>
      <w:r w:rsidRPr="00616FA2">
        <w:rPr>
          <w:rFonts w:ascii="Aptos" w:hAnsi="Aptos"/>
          <w:b/>
          <w:lang w:val="ro-RO"/>
        </w:rPr>
        <w:t>CONF. DR. COSMIN FLAVIUS COSTAȘ</w:t>
      </w:r>
    </w:p>
    <w:p w14:paraId="1B01A81E" w14:textId="77777777" w:rsidR="001349C9" w:rsidRPr="00616FA2" w:rsidRDefault="001349C9" w:rsidP="001349C9">
      <w:pPr>
        <w:jc w:val="right"/>
        <w:rPr>
          <w:rFonts w:ascii="Aptos" w:hAnsi="Aptos"/>
          <w:b/>
          <w:lang w:val="ro-RO"/>
        </w:rPr>
      </w:pPr>
    </w:p>
    <w:p w14:paraId="20E06A4F" w14:textId="77777777" w:rsidR="004D5C24" w:rsidRPr="00616FA2" w:rsidRDefault="004D5C24" w:rsidP="00DF5C86">
      <w:pPr>
        <w:pStyle w:val="BodyText2"/>
        <w:rPr>
          <w:rFonts w:ascii="Aptos" w:hAnsi="Aptos" w:cs="Arial"/>
          <w:b/>
          <w:sz w:val="20"/>
        </w:rPr>
      </w:pPr>
    </w:p>
    <w:p w14:paraId="5C5B2BA5" w14:textId="5701FCD3" w:rsidR="00DF5C86" w:rsidRPr="00616FA2" w:rsidRDefault="00DF5C86" w:rsidP="00DF5C86">
      <w:pPr>
        <w:pStyle w:val="BodyText2"/>
        <w:rPr>
          <w:rFonts w:ascii="Aptos" w:hAnsi="Aptos" w:cs="Arial"/>
          <w:b/>
          <w:sz w:val="20"/>
        </w:rPr>
      </w:pPr>
      <w:r w:rsidRPr="00616FA2">
        <w:rPr>
          <w:rFonts w:ascii="Aptos" w:hAnsi="Aptos" w:cs="Arial"/>
          <w:b/>
          <w:sz w:val="20"/>
        </w:rPr>
        <w:t>1. Date despre program</w:t>
      </w:r>
    </w:p>
    <w:p w14:paraId="024D01B9" w14:textId="77777777" w:rsidR="001349C9" w:rsidRPr="00616FA2" w:rsidRDefault="001349C9" w:rsidP="00DF5C86">
      <w:pPr>
        <w:pStyle w:val="BodyText2"/>
        <w:rPr>
          <w:rFonts w:ascii="Aptos" w:hAnsi="Aptos" w:cs="Arial"/>
          <w:b/>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7A11FB" w:rsidRPr="00616FA2" w14:paraId="53C235A4" w14:textId="77777777" w:rsidTr="00A6083F">
        <w:trPr>
          <w:trHeight w:val="98"/>
        </w:trPr>
        <w:tc>
          <w:tcPr>
            <w:tcW w:w="3402" w:type="dxa"/>
          </w:tcPr>
          <w:p w14:paraId="30A635B4" w14:textId="77777777" w:rsidR="007A11FB" w:rsidRPr="00616FA2" w:rsidRDefault="007A11FB" w:rsidP="007A11FB">
            <w:pPr>
              <w:pStyle w:val="Heading1"/>
              <w:numPr>
                <w:ilvl w:val="0"/>
                <w:numId w:val="0"/>
              </w:numPr>
              <w:ind w:left="34"/>
              <w:rPr>
                <w:rFonts w:ascii="Aptos" w:hAnsi="Aptos" w:cs="Arial"/>
                <w:b w:val="0"/>
                <w:sz w:val="20"/>
                <w:lang w:val="ro-RO"/>
              </w:rPr>
            </w:pPr>
            <w:r w:rsidRPr="00616FA2">
              <w:rPr>
                <w:rFonts w:ascii="Aptos" w:hAnsi="Aptos" w:cs="Arial"/>
                <w:b w:val="0"/>
                <w:sz w:val="20"/>
                <w:lang w:val="ro-RO"/>
              </w:rPr>
              <w:t>1.1. Instituţia de învăţământ superior</w:t>
            </w:r>
          </w:p>
        </w:tc>
        <w:tc>
          <w:tcPr>
            <w:tcW w:w="6498" w:type="dxa"/>
            <w:tcBorders>
              <w:top w:val="single" w:sz="4" w:space="0" w:color="auto"/>
              <w:left w:val="single" w:sz="4" w:space="0" w:color="auto"/>
              <w:bottom w:val="single" w:sz="4" w:space="0" w:color="auto"/>
              <w:right w:val="single" w:sz="4" w:space="0" w:color="auto"/>
            </w:tcBorders>
          </w:tcPr>
          <w:p w14:paraId="73670F48" w14:textId="77777777" w:rsidR="007A11FB" w:rsidRPr="00616FA2" w:rsidRDefault="007A11FB" w:rsidP="007A11FB">
            <w:pPr>
              <w:rPr>
                <w:rFonts w:ascii="Aptos" w:hAnsi="Aptos" w:cs="Arial"/>
              </w:rPr>
            </w:pPr>
            <w:r w:rsidRPr="00616FA2">
              <w:rPr>
                <w:rFonts w:ascii="Aptos" w:hAnsi="Aptos" w:cs="Arial"/>
              </w:rPr>
              <w:t>UNIVERSITATEA BABEŞ-BOLYAI</w:t>
            </w:r>
          </w:p>
        </w:tc>
      </w:tr>
      <w:tr w:rsidR="007A11FB" w:rsidRPr="00616FA2" w14:paraId="48080983" w14:textId="77777777" w:rsidTr="00A6083F">
        <w:tc>
          <w:tcPr>
            <w:tcW w:w="3402" w:type="dxa"/>
          </w:tcPr>
          <w:p w14:paraId="5C90B16A" w14:textId="77777777" w:rsidR="007A11FB" w:rsidRPr="00616FA2" w:rsidRDefault="007A11FB" w:rsidP="007A11FB">
            <w:pPr>
              <w:pStyle w:val="Heading5"/>
              <w:spacing w:before="0" w:line="240" w:lineRule="auto"/>
              <w:ind w:left="34"/>
              <w:rPr>
                <w:rFonts w:ascii="Aptos" w:hAnsi="Aptos" w:cs="Arial"/>
                <w:b w:val="0"/>
                <w:sz w:val="20"/>
              </w:rPr>
            </w:pPr>
            <w:r w:rsidRPr="00616FA2">
              <w:rPr>
                <w:rFonts w:ascii="Aptos" w:hAnsi="Aptos" w:cs="Arial"/>
                <w:b w:val="0"/>
                <w:sz w:val="20"/>
              </w:rPr>
              <w:t>1.2. Facultatea</w:t>
            </w:r>
          </w:p>
        </w:tc>
        <w:tc>
          <w:tcPr>
            <w:tcW w:w="6498" w:type="dxa"/>
            <w:tcBorders>
              <w:top w:val="single" w:sz="4" w:space="0" w:color="auto"/>
              <w:left w:val="single" w:sz="4" w:space="0" w:color="auto"/>
              <w:bottom w:val="single" w:sz="4" w:space="0" w:color="auto"/>
              <w:right w:val="single" w:sz="4" w:space="0" w:color="auto"/>
            </w:tcBorders>
          </w:tcPr>
          <w:p w14:paraId="35F30B5F" w14:textId="77777777" w:rsidR="007A11FB" w:rsidRPr="00616FA2" w:rsidRDefault="007A11FB" w:rsidP="007A11FB">
            <w:pPr>
              <w:rPr>
                <w:rFonts w:ascii="Aptos" w:hAnsi="Aptos" w:cs="Arial"/>
              </w:rPr>
            </w:pPr>
            <w:r w:rsidRPr="00616FA2">
              <w:rPr>
                <w:rFonts w:ascii="Aptos" w:hAnsi="Aptos" w:cs="Arial"/>
              </w:rPr>
              <w:t>DREPT</w:t>
            </w:r>
          </w:p>
        </w:tc>
      </w:tr>
      <w:tr w:rsidR="007A11FB" w:rsidRPr="00616FA2" w14:paraId="57187665" w14:textId="77777777" w:rsidTr="00A6083F">
        <w:tc>
          <w:tcPr>
            <w:tcW w:w="3402" w:type="dxa"/>
          </w:tcPr>
          <w:p w14:paraId="7761C3CC" w14:textId="77777777" w:rsidR="007A11FB" w:rsidRPr="00616FA2" w:rsidRDefault="007A11FB" w:rsidP="007A11FB">
            <w:pPr>
              <w:pStyle w:val="Heading1"/>
              <w:numPr>
                <w:ilvl w:val="0"/>
                <w:numId w:val="0"/>
              </w:numPr>
              <w:ind w:left="34"/>
              <w:rPr>
                <w:rFonts w:ascii="Aptos" w:hAnsi="Aptos" w:cs="Arial"/>
                <w:b w:val="0"/>
                <w:sz w:val="20"/>
                <w:lang w:val="ro-RO"/>
              </w:rPr>
            </w:pPr>
            <w:r w:rsidRPr="00616FA2">
              <w:rPr>
                <w:rFonts w:ascii="Aptos" w:hAnsi="Aptos" w:cs="Arial"/>
                <w:b w:val="0"/>
                <w:sz w:val="20"/>
                <w:lang w:val="ro-RO"/>
              </w:rPr>
              <w:t>1.3. Departamentul</w:t>
            </w:r>
          </w:p>
        </w:tc>
        <w:tc>
          <w:tcPr>
            <w:tcW w:w="6498" w:type="dxa"/>
            <w:tcBorders>
              <w:top w:val="single" w:sz="4" w:space="0" w:color="auto"/>
              <w:left w:val="single" w:sz="4" w:space="0" w:color="auto"/>
              <w:bottom w:val="single" w:sz="4" w:space="0" w:color="auto"/>
              <w:right w:val="single" w:sz="4" w:space="0" w:color="auto"/>
            </w:tcBorders>
          </w:tcPr>
          <w:p w14:paraId="7CA167CF" w14:textId="77777777" w:rsidR="007A11FB" w:rsidRPr="00616FA2" w:rsidRDefault="007A11FB" w:rsidP="007A11FB">
            <w:pPr>
              <w:rPr>
                <w:rFonts w:ascii="Aptos" w:hAnsi="Aptos" w:cs="Arial"/>
              </w:rPr>
            </w:pPr>
            <w:r w:rsidRPr="00616FA2">
              <w:rPr>
                <w:rFonts w:ascii="Aptos" w:hAnsi="Aptos" w:cs="Arial"/>
              </w:rPr>
              <w:t>DREPT PUBLIC</w:t>
            </w:r>
          </w:p>
        </w:tc>
      </w:tr>
      <w:tr w:rsidR="007A11FB" w:rsidRPr="00616FA2" w14:paraId="107C5FBA" w14:textId="77777777" w:rsidTr="00A6083F">
        <w:tc>
          <w:tcPr>
            <w:tcW w:w="3402" w:type="dxa"/>
          </w:tcPr>
          <w:p w14:paraId="6082E6D1" w14:textId="77777777" w:rsidR="007A11FB" w:rsidRPr="00616FA2" w:rsidRDefault="007A11FB" w:rsidP="007A11FB">
            <w:pPr>
              <w:ind w:left="34"/>
              <w:rPr>
                <w:rFonts w:ascii="Aptos" w:hAnsi="Aptos" w:cs="Arial"/>
                <w:lang w:val="ro-RO"/>
              </w:rPr>
            </w:pPr>
            <w:r w:rsidRPr="00616FA2">
              <w:rPr>
                <w:rFonts w:ascii="Aptos" w:hAnsi="Aptos" w:cs="Arial"/>
                <w:lang w:val="ro-RO"/>
              </w:rPr>
              <w:t>1.4.Domeniul de studii</w:t>
            </w:r>
          </w:p>
        </w:tc>
        <w:tc>
          <w:tcPr>
            <w:tcW w:w="6498" w:type="dxa"/>
            <w:tcBorders>
              <w:top w:val="single" w:sz="4" w:space="0" w:color="auto"/>
              <w:left w:val="single" w:sz="4" w:space="0" w:color="auto"/>
              <w:bottom w:val="single" w:sz="4" w:space="0" w:color="auto"/>
              <w:right w:val="single" w:sz="4" w:space="0" w:color="auto"/>
            </w:tcBorders>
          </w:tcPr>
          <w:p w14:paraId="18DDCFDF" w14:textId="258C08AE" w:rsidR="007A11FB" w:rsidRPr="00616FA2" w:rsidRDefault="00E1040B" w:rsidP="007A11FB">
            <w:pPr>
              <w:rPr>
                <w:rFonts w:ascii="Aptos" w:hAnsi="Aptos" w:cs="Arial"/>
              </w:rPr>
            </w:pPr>
            <w:r w:rsidRPr="00616FA2">
              <w:rPr>
                <w:rFonts w:ascii="Aptos" w:hAnsi="Aptos" w:cs="Arial"/>
              </w:rPr>
              <w:t>DREPT</w:t>
            </w:r>
          </w:p>
        </w:tc>
      </w:tr>
      <w:tr w:rsidR="007A11FB" w:rsidRPr="00616FA2" w14:paraId="40EF0191" w14:textId="77777777" w:rsidTr="00A6083F">
        <w:tc>
          <w:tcPr>
            <w:tcW w:w="3402" w:type="dxa"/>
          </w:tcPr>
          <w:p w14:paraId="0E712183" w14:textId="77777777" w:rsidR="007A11FB" w:rsidRPr="00616FA2" w:rsidRDefault="007A11FB" w:rsidP="007A11FB">
            <w:pPr>
              <w:ind w:left="34"/>
              <w:rPr>
                <w:rFonts w:ascii="Aptos" w:hAnsi="Aptos" w:cs="Arial"/>
                <w:vertAlign w:val="superscript"/>
                <w:lang w:val="ro-RO"/>
              </w:rPr>
            </w:pPr>
            <w:r w:rsidRPr="00616FA2">
              <w:rPr>
                <w:rFonts w:ascii="Aptos" w:hAnsi="Aptos" w:cs="Arial"/>
                <w:lang w:val="ro-RO"/>
              </w:rPr>
              <w:t>1.5.Ciclul de studii</w:t>
            </w:r>
          </w:p>
        </w:tc>
        <w:tc>
          <w:tcPr>
            <w:tcW w:w="6498" w:type="dxa"/>
            <w:tcBorders>
              <w:top w:val="single" w:sz="4" w:space="0" w:color="auto"/>
              <w:left w:val="single" w:sz="4" w:space="0" w:color="auto"/>
              <w:bottom w:val="single" w:sz="4" w:space="0" w:color="auto"/>
              <w:right w:val="single" w:sz="4" w:space="0" w:color="auto"/>
            </w:tcBorders>
          </w:tcPr>
          <w:p w14:paraId="251F683F" w14:textId="77777777" w:rsidR="007A11FB" w:rsidRPr="00616FA2" w:rsidRDefault="007A11FB" w:rsidP="007A11FB">
            <w:pPr>
              <w:rPr>
                <w:rFonts w:ascii="Aptos" w:hAnsi="Aptos" w:cs="Arial"/>
              </w:rPr>
            </w:pPr>
            <w:r w:rsidRPr="00616FA2">
              <w:rPr>
                <w:rFonts w:ascii="Aptos" w:hAnsi="Aptos" w:cs="Arial"/>
              </w:rPr>
              <w:t>LICENŢĂ</w:t>
            </w:r>
          </w:p>
        </w:tc>
      </w:tr>
      <w:tr w:rsidR="007A11FB" w:rsidRPr="00616FA2" w14:paraId="15842ACD" w14:textId="77777777" w:rsidTr="00A6083F">
        <w:trPr>
          <w:trHeight w:val="106"/>
        </w:trPr>
        <w:tc>
          <w:tcPr>
            <w:tcW w:w="3402" w:type="dxa"/>
          </w:tcPr>
          <w:p w14:paraId="2C1BF8DC" w14:textId="77777777" w:rsidR="007A11FB" w:rsidRPr="00616FA2" w:rsidRDefault="007A11FB" w:rsidP="007A11FB">
            <w:pPr>
              <w:pStyle w:val="Heading2"/>
              <w:numPr>
                <w:ilvl w:val="0"/>
                <w:numId w:val="0"/>
              </w:numPr>
              <w:ind w:left="34"/>
              <w:rPr>
                <w:rFonts w:ascii="Aptos" w:hAnsi="Aptos" w:cs="Arial"/>
                <w:b w:val="0"/>
                <w:sz w:val="20"/>
              </w:rPr>
            </w:pPr>
            <w:r w:rsidRPr="00616FA2">
              <w:rPr>
                <w:rFonts w:ascii="Aptos" w:hAnsi="Aptos" w:cs="Arial"/>
                <w:b w:val="0"/>
                <w:sz w:val="20"/>
              </w:rPr>
              <w:t>1.6. Programul de studii/ Calificarea</w:t>
            </w:r>
          </w:p>
        </w:tc>
        <w:tc>
          <w:tcPr>
            <w:tcW w:w="6498" w:type="dxa"/>
            <w:tcBorders>
              <w:top w:val="single" w:sz="4" w:space="0" w:color="auto"/>
              <w:left w:val="single" w:sz="4" w:space="0" w:color="auto"/>
              <w:bottom w:val="single" w:sz="4" w:space="0" w:color="auto"/>
              <w:right w:val="single" w:sz="4" w:space="0" w:color="auto"/>
            </w:tcBorders>
          </w:tcPr>
          <w:p w14:paraId="4826D9F3" w14:textId="77777777" w:rsidR="007A11FB" w:rsidRPr="00616FA2" w:rsidRDefault="007A11FB" w:rsidP="007A11FB">
            <w:pPr>
              <w:rPr>
                <w:rFonts w:ascii="Aptos" w:hAnsi="Aptos" w:cs="Arial"/>
              </w:rPr>
            </w:pPr>
            <w:r w:rsidRPr="00616FA2">
              <w:rPr>
                <w:rFonts w:ascii="Aptos" w:hAnsi="Aptos" w:cs="Arial"/>
              </w:rPr>
              <w:t>DREPT</w:t>
            </w:r>
          </w:p>
        </w:tc>
      </w:tr>
      <w:tr w:rsidR="00DF5C86" w:rsidRPr="00616FA2" w14:paraId="1B75190B" w14:textId="77777777" w:rsidTr="00A6083F">
        <w:trPr>
          <w:trHeight w:val="106"/>
        </w:trPr>
        <w:tc>
          <w:tcPr>
            <w:tcW w:w="3402" w:type="dxa"/>
          </w:tcPr>
          <w:p w14:paraId="0A6AC70E" w14:textId="77777777" w:rsidR="00DF5C86" w:rsidRPr="00616FA2" w:rsidRDefault="00DF5C86" w:rsidP="00A6083F">
            <w:pPr>
              <w:pStyle w:val="Heading2"/>
              <w:numPr>
                <w:ilvl w:val="0"/>
                <w:numId w:val="0"/>
              </w:numPr>
              <w:ind w:left="34"/>
              <w:rPr>
                <w:rFonts w:ascii="Aptos" w:hAnsi="Aptos" w:cs="Arial"/>
                <w:b w:val="0"/>
                <w:sz w:val="20"/>
              </w:rPr>
            </w:pPr>
            <w:r w:rsidRPr="00616FA2">
              <w:rPr>
                <w:rFonts w:ascii="Aptos" w:hAnsi="Aptos" w:cs="Arial"/>
                <w:b w:val="0"/>
                <w:sz w:val="20"/>
              </w:rPr>
              <w:t>1.7. Forma de învăţământ</w:t>
            </w:r>
          </w:p>
        </w:tc>
        <w:tc>
          <w:tcPr>
            <w:tcW w:w="6498" w:type="dxa"/>
            <w:vAlign w:val="center"/>
          </w:tcPr>
          <w:p w14:paraId="3D6309A0" w14:textId="77777777" w:rsidR="00DF5C86" w:rsidRPr="00616FA2" w:rsidRDefault="007A11FB" w:rsidP="006447E3">
            <w:pPr>
              <w:rPr>
                <w:rFonts w:ascii="Aptos" w:hAnsi="Aptos" w:cs="Arial"/>
                <w:lang w:val="ro-RO"/>
              </w:rPr>
            </w:pPr>
            <w:r w:rsidRPr="00616FA2">
              <w:rPr>
                <w:rFonts w:ascii="Aptos" w:hAnsi="Aptos" w:cs="Arial"/>
                <w:lang w:val="ro-RO"/>
              </w:rPr>
              <w:t>ÎNVĂȚĂMÂNT LA DISTANȚĂ</w:t>
            </w:r>
          </w:p>
        </w:tc>
      </w:tr>
    </w:tbl>
    <w:p w14:paraId="764E6D45" w14:textId="77777777" w:rsidR="00DF5C86" w:rsidRPr="00616FA2" w:rsidRDefault="00DF5C86" w:rsidP="00DF5C86">
      <w:pPr>
        <w:rPr>
          <w:rFonts w:ascii="Aptos" w:hAnsi="Aptos" w:cs="Arial"/>
          <w:b/>
          <w:lang w:val="ro-RO"/>
        </w:rPr>
      </w:pPr>
    </w:p>
    <w:p w14:paraId="39C2EBB3" w14:textId="5F47CC3B" w:rsidR="00DF5C86" w:rsidRPr="00616FA2" w:rsidRDefault="00DF5C86" w:rsidP="00DF5C86">
      <w:pPr>
        <w:rPr>
          <w:rFonts w:ascii="Aptos" w:hAnsi="Aptos" w:cs="Arial"/>
          <w:b/>
          <w:lang w:val="ro-RO"/>
        </w:rPr>
      </w:pPr>
      <w:r w:rsidRPr="00616FA2">
        <w:rPr>
          <w:rFonts w:ascii="Aptos" w:hAnsi="Aptos" w:cs="Arial"/>
          <w:b/>
          <w:lang w:val="ro-RO"/>
        </w:rPr>
        <w:t xml:space="preserve">2. Date despre disciplină </w:t>
      </w:r>
    </w:p>
    <w:p w14:paraId="6072CBDA" w14:textId="77777777" w:rsidR="001349C9" w:rsidRPr="00616FA2" w:rsidRDefault="001349C9" w:rsidP="00DF5C86">
      <w:pPr>
        <w:rPr>
          <w:rFonts w:ascii="Aptos" w:hAnsi="Aptos" w:cs="Arial"/>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918"/>
        <w:gridCol w:w="1134"/>
        <w:gridCol w:w="283"/>
        <w:gridCol w:w="992"/>
        <w:gridCol w:w="541"/>
        <w:gridCol w:w="735"/>
        <w:gridCol w:w="799"/>
      </w:tblGrid>
      <w:tr w:rsidR="0072360F" w:rsidRPr="00616FA2" w14:paraId="2013AE34" w14:textId="77777777" w:rsidTr="008A0F79">
        <w:tc>
          <w:tcPr>
            <w:tcW w:w="2230" w:type="dxa"/>
            <w:gridSpan w:val="3"/>
          </w:tcPr>
          <w:p w14:paraId="05D900C8" w14:textId="77777777" w:rsidR="0072360F" w:rsidRPr="00616FA2" w:rsidRDefault="0072360F" w:rsidP="00A6083F">
            <w:pPr>
              <w:rPr>
                <w:rFonts w:ascii="Aptos" w:hAnsi="Aptos" w:cs="Arial"/>
                <w:lang w:val="ro-RO"/>
              </w:rPr>
            </w:pPr>
            <w:r w:rsidRPr="00616FA2">
              <w:rPr>
                <w:rFonts w:ascii="Aptos" w:hAnsi="Aptos" w:cs="Arial"/>
                <w:lang w:val="ro-RO"/>
              </w:rPr>
              <w:t>2.1. Denumirea disciplinei</w:t>
            </w:r>
          </w:p>
        </w:tc>
        <w:tc>
          <w:tcPr>
            <w:tcW w:w="4603" w:type="dxa"/>
            <w:gridSpan w:val="6"/>
            <w:vAlign w:val="center"/>
          </w:tcPr>
          <w:p w14:paraId="70FFA875" w14:textId="24F14C45" w:rsidR="0072360F" w:rsidRPr="00616FA2" w:rsidRDefault="0067532B" w:rsidP="008A0F79">
            <w:pPr>
              <w:rPr>
                <w:rFonts w:ascii="Aptos" w:hAnsi="Aptos" w:cs="Arial"/>
                <w:b/>
                <w:lang w:val="ro-RO"/>
              </w:rPr>
            </w:pPr>
            <w:r w:rsidRPr="00616FA2">
              <w:rPr>
                <w:rFonts w:ascii="Aptos" w:hAnsi="Aptos" w:cs="Arial"/>
                <w:b/>
              </w:rPr>
              <w:t>Contencios fiscal</w:t>
            </w:r>
          </w:p>
        </w:tc>
        <w:tc>
          <w:tcPr>
            <w:tcW w:w="1533" w:type="dxa"/>
            <w:gridSpan w:val="2"/>
          </w:tcPr>
          <w:p w14:paraId="1AEE8C5D" w14:textId="77777777" w:rsidR="0072360F" w:rsidRPr="00616FA2" w:rsidRDefault="0072360F" w:rsidP="00A6083F">
            <w:pPr>
              <w:rPr>
                <w:rFonts w:ascii="Aptos" w:hAnsi="Aptos" w:cs="Arial"/>
                <w:lang w:val="ro-RO"/>
              </w:rPr>
            </w:pPr>
            <w:r w:rsidRPr="00616FA2">
              <w:rPr>
                <w:rFonts w:ascii="Aptos" w:hAnsi="Aptos" w:cs="Arial"/>
                <w:lang w:val="ro-RO"/>
              </w:rPr>
              <w:t>Codul disciplinei</w:t>
            </w:r>
          </w:p>
        </w:tc>
        <w:tc>
          <w:tcPr>
            <w:tcW w:w="1534" w:type="dxa"/>
            <w:gridSpan w:val="2"/>
            <w:vAlign w:val="center"/>
          </w:tcPr>
          <w:p w14:paraId="4C8B8900" w14:textId="6054F3B0" w:rsidR="0072360F" w:rsidRPr="00616FA2" w:rsidRDefault="007A11FB" w:rsidP="008A0F79">
            <w:pPr>
              <w:rPr>
                <w:rFonts w:ascii="Aptos" w:hAnsi="Aptos" w:cs="Arial"/>
                <w:b/>
                <w:lang w:val="ro-RO"/>
              </w:rPr>
            </w:pPr>
            <w:r w:rsidRPr="00616FA2">
              <w:rPr>
                <w:rFonts w:ascii="Aptos" w:hAnsi="Aptos" w:cs="Arial"/>
                <w:b/>
                <w:lang w:val="ro-RO"/>
              </w:rPr>
              <w:t>DLR</w:t>
            </w:r>
            <w:r w:rsidR="0067532B" w:rsidRPr="00616FA2">
              <w:rPr>
                <w:rFonts w:ascii="Aptos" w:hAnsi="Aptos" w:cs="Arial"/>
                <w:b/>
                <w:lang w:val="ro-RO"/>
              </w:rPr>
              <w:t>3154</w:t>
            </w:r>
          </w:p>
        </w:tc>
      </w:tr>
      <w:tr w:rsidR="00DF5C86" w:rsidRPr="00616FA2" w14:paraId="6DF8875D" w14:textId="77777777" w:rsidTr="008A0F79">
        <w:tc>
          <w:tcPr>
            <w:tcW w:w="4498" w:type="dxa"/>
            <w:gridSpan w:val="6"/>
          </w:tcPr>
          <w:p w14:paraId="2E0EB544" w14:textId="77777777" w:rsidR="00DF5C86" w:rsidRPr="00616FA2" w:rsidRDefault="00DF5C86" w:rsidP="008A0F79">
            <w:pPr>
              <w:ind w:left="34"/>
              <w:rPr>
                <w:rFonts w:ascii="Aptos" w:hAnsi="Aptos" w:cs="Arial"/>
                <w:lang w:val="ro-RO"/>
              </w:rPr>
            </w:pPr>
            <w:r w:rsidRPr="00616FA2">
              <w:rPr>
                <w:rFonts w:ascii="Aptos" w:hAnsi="Aptos" w:cs="Arial"/>
                <w:lang w:val="ro-RO"/>
              </w:rPr>
              <w:t>2.2. Titularul activităţilor de curs</w:t>
            </w:r>
            <w:r w:rsidR="00561B0C" w:rsidRPr="00616FA2">
              <w:rPr>
                <w:rFonts w:ascii="Aptos" w:hAnsi="Aptos" w:cs="Arial"/>
                <w:lang w:val="ro-RO"/>
              </w:rPr>
              <w:t xml:space="preserve"> – Coordonatorul de disciplină</w:t>
            </w:r>
          </w:p>
        </w:tc>
        <w:tc>
          <w:tcPr>
            <w:tcW w:w="5402" w:type="dxa"/>
            <w:gridSpan w:val="7"/>
            <w:vAlign w:val="center"/>
          </w:tcPr>
          <w:p w14:paraId="054CCA46" w14:textId="77777777" w:rsidR="00DF5C86" w:rsidRPr="00616FA2" w:rsidRDefault="00B95C51" w:rsidP="008A0F79">
            <w:pPr>
              <w:rPr>
                <w:rFonts w:ascii="Aptos" w:hAnsi="Aptos" w:cs="Arial"/>
                <w:b/>
                <w:lang w:val="ro-RO"/>
              </w:rPr>
            </w:pPr>
            <w:r w:rsidRPr="00616FA2">
              <w:rPr>
                <w:rFonts w:ascii="Aptos" w:hAnsi="Aptos" w:cs="Arial"/>
                <w:b/>
              </w:rPr>
              <w:t>Conf. univ. dr. Cosmin Flavius Costaș</w:t>
            </w:r>
          </w:p>
        </w:tc>
      </w:tr>
      <w:tr w:rsidR="00DF5C86" w:rsidRPr="00616FA2" w14:paraId="281D1AFB" w14:textId="77777777" w:rsidTr="00A6083F">
        <w:tc>
          <w:tcPr>
            <w:tcW w:w="4498" w:type="dxa"/>
            <w:gridSpan w:val="6"/>
          </w:tcPr>
          <w:p w14:paraId="726DF3DE" w14:textId="77777777" w:rsidR="00DF5C86" w:rsidRPr="00616FA2" w:rsidRDefault="00DF5C86" w:rsidP="003A2D65">
            <w:pPr>
              <w:ind w:left="34"/>
              <w:rPr>
                <w:rFonts w:ascii="Aptos" w:hAnsi="Aptos" w:cs="Arial"/>
                <w:lang w:val="ro-RO"/>
              </w:rPr>
            </w:pPr>
            <w:r w:rsidRPr="00616FA2">
              <w:rPr>
                <w:rFonts w:ascii="Aptos" w:hAnsi="Aptos" w:cs="Arial"/>
                <w:lang w:val="ro-RO"/>
              </w:rPr>
              <w:t xml:space="preserve">2.3. Titularul activităţilor de seminar/ laborator/ proiect </w:t>
            </w:r>
            <w:r w:rsidR="003A2D65" w:rsidRPr="00616FA2">
              <w:rPr>
                <w:rFonts w:ascii="Aptos" w:hAnsi="Aptos" w:cs="Arial"/>
                <w:lang w:val="ro-RO"/>
              </w:rPr>
              <w:t>– tutorele</w:t>
            </w:r>
          </w:p>
        </w:tc>
        <w:tc>
          <w:tcPr>
            <w:tcW w:w="5402" w:type="dxa"/>
            <w:gridSpan w:val="7"/>
          </w:tcPr>
          <w:p w14:paraId="7F3179DD" w14:textId="31CB6802" w:rsidR="003A2D65" w:rsidRPr="00616FA2" w:rsidRDefault="00610742" w:rsidP="00A6083F">
            <w:pPr>
              <w:rPr>
                <w:rFonts w:ascii="Aptos" w:hAnsi="Aptos" w:cs="Arial"/>
                <w:lang w:val="ro-RO"/>
              </w:rPr>
            </w:pPr>
            <w:r w:rsidRPr="00616FA2">
              <w:rPr>
                <w:rFonts w:ascii="Aptos" w:hAnsi="Aptos" w:cs="Arial"/>
                <w:b/>
              </w:rPr>
              <w:t>Conf. univ. dr. Cosmin Flavius Costaș</w:t>
            </w:r>
          </w:p>
        </w:tc>
      </w:tr>
      <w:tr w:rsidR="00DF5C86" w:rsidRPr="00616FA2" w14:paraId="5C54B8A3" w14:textId="77777777" w:rsidTr="000021BC">
        <w:trPr>
          <w:trHeight w:val="345"/>
        </w:trPr>
        <w:tc>
          <w:tcPr>
            <w:tcW w:w="1447" w:type="dxa"/>
            <w:vMerge w:val="restart"/>
          </w:tcPr>
          <w:p w14:paraId="7FA0E739" w14:textId="77777777" w:rsidR="00DF5C86" w:rsidRPr="00616FA2" w:rsidRDefault="00DF5C86" w:rsidP="00A6083F">
            <w:pPr>
              <w:ind w:left="34"/>
              <w:rPr>
                <w:rFonts w:ascii="Aptos" w:hAnsi="Aptos" w:cs="Arial"/>
                <w:lang w:val="ro-RO"/>
              </w:rPr>
            </w:pPr>
            <w:r w:rsidRPr="00616FA2">
              <w:rPr>
                <w:rFonts w:ascii="Aptos" w:hAnsi="Aptos" w:cs="Arial"/>
                <w:lang w:val="ro-RO"/>
              </w:rPr>
              <w:t>2.4. Anul de studiu</w:t>
            </w:r>
          </w:p>
        </w:tc>
        <w:tc>
          <w:tcPr>
            <w:tcW w:w="708" w:type="dxa"/>
            <w:vMerge w:val="restart"/>
            <w:vAlign w:val="center"/>
          </w:tcPr>
          <w:p w14:paraId="5AD35FF4" w14:textId="304A507E" w:rsidR="00DF5C86" w:rsidRPr="00616FA2" w:rsidRDefault="003A2D65" w:rsidP="00A6083F">
            <w:pPr>
              <w:jc w:val="center"/>
              <w:rPr>
                <w:rFonts w:ascii="Aptos" w:hAnsi="Aptos" w:cs="Arial"/>
                <w:b/>
                <w:color w:val="FF0000"/>
                <w:lang w:val="ro-RO"/>
              </w:rPr>
            </w:pPr>
            <w:r w:rsidRPr="00616FA2">
              <w:rPr>
                <w:rFonts w:ascii="Aptos" w:hAnsi="Aptos" w:cs="Arial"/>
                <w:b/>
                <w:lang w:val="ro-RO"/>
              </w:rPr>
              <w:t>I</w:t>
            </w:r>
            <w:r w:rsidR="007A11FB" w:rsidRPr="00616FA2">
              <w:rPr>
                <w:rFonts w:ascii="Aptos" w:hAnsi="Aptos" w:cs="Arial"/>
                <w:b/>
                <w:lang w:val="ro-RO"/>
              </w:rPr>
              <w:t>I</w:t>
            </w:r>
          </w:p>
        </w:tc>
        <w:tc>
          <w:tcPr>
            <w:tcW w:w="1276" w:type="dxa"/>
            <w:gridSpan w:val="2"/>
            <w:vMerge w:val="restart"/>
          </w:tcPr>
          <w:p w14:paraId="7A15035B" w14:textId="77777777" w:rsidR="00DF5C86" w:rsidRPr="00616FA2" w:rsidRDefault="00DF5C86" w:rsidP="00A6083F">
            <w:pPr>
              <w:ind w:right="-203"/>
              <w:rPr>
                <w:rFonts w:ascii="Aptos" w:hAnsi="Aptos" w:cs="Arial"/>
                <w:lang w:val="ro-RO"/>
              </w:rPr>
            </w:pPr>
            <w:r w:rsidRPr="00616FA2">
              <w:rPr>
                <w:rFonts w:ascii="Aptos" w:hAnsi="Aptos" w:cs="Arial"/>
                <w:lang w:val="ro-RO"/>
              </w:rPr>
              <w:t>2.5. Semestrul</w:t>
            </w:r>
          </w:p>
        </w:tc>
        <w:tc>
          <w:tcPr>
            <w:tcW w:w="567" w:type="dxa"/>
            <w:vMerge w:val="restart"/>
            <w:vAlign w:val="center"/>
          </w:tcPr>
          <w:p w14:paraId="132EB398" w14:textId="2DFEB057" w:rsidR="00DF5C86" w:rsidRPr="00616FA2" w:rsidRDefault="003A2D65" w:rsidP="00A6083F">
            <w:pPr>
              <w:jc w:val="center"/>
              <w:rPr>
                <w:rFonts w:ascii="Aptos" w:hAnsi="Aptos" w:cs="Arial"/>
                <w:b/>
                <w:color w:val="FF0000"/>
                <w:lang w:val="ro-RO"/>
              </w:rPr>
            </w:pPr>
            <w:r w:rsidRPr="00616FA2">
              <w:rPr>
                <w:rFonts w:ascii="Aptos" w:hAnsi="Aptos" w:cs="Arial"/>
                <w:b/>
                <w:lang w:val="ro-RO"/>
              </w:rPr>
              <w:t>I</w:t>
            </w:r>
            <w:r w:rsidR="00C44A40" w:rsidRPr="00616FA2">
              <w:rPr>
                <w:rFonts w:ascii="Aptos" w:hAnsi="Aptos" w:cs="Arial"/>
                <w:b/>
                <w:lang w:val="ro-RO"/>
              </w:rPr>
              <w:t>I</w:t>
            </w:r>
          </w:p>
        </w:tc>
        <w:tc>
          <w:tcPr>
            <w:tcW w:w="1418" w:type="dxa"/>
            <w:gridSpan w:val="2"/>
            <w:vMerge w:val="restart"/>
          </w:tcPr>
          <w:p w14:paraId="01AC99AD" w14:textId="77777777" w:rsidR="00D33282" w:rsidRPr="00616FA2" w:rsidRDefault="00DF5C86" w:rsidP="00A6083F">
            <w:pPr>
              <w:ind w:right="-288"/>
              <w:rPr>
                <w:rFonts w:ascii="Aptos" w:hAnsi="Aptos" w:cs="Arial"/>
                <w:lang w:val="ro-RO"/>
              </w:rPr>
            </w:pPr>
            <w:r w:rsidRPr="00616FA2">
              <w:rPr>
                <w:rFonts w:ascii="Aptos" w:hAnsi="Aptos" w:cs="Arial"/>
                <w:lang w:val="ro-RO"/>
              </w:rPr>
              <w:t xml:space="preserve">2.6. Tipul </w:t>
            </w:r>
          </w:p>
          <w:p w14:paraId="559031F3" w14:textId="77777777" w:rsidR="00DF5C86" w:rsidRPr="00616FA2" w:rsidRDefault="00DF5C86" w:rsidP="00A6083F">
            <w:pPr>
              <w:ind w:right="-288"/>
              <w:rPr>
                <w:rFonts w:ascii="Aptos" w:hAnsi="Aptos" w:cs="Arial"/>
                <w:lang w:val="ro-RO"/>
              </w:rPr>
            </w:pPr>
            <w:r w:rsidRPr="00616FA2">
              <w:rPr>
                <w:rFonts w:ascii="Aptos" w:hAnsi="Aptos" w:cs="Arial"/>
                <w:lang w:val="ro-RO"/>
              </w:rPr>
              <w:t>de evaluare</w:t>
            </w:r>
          </w:p>
        </w:tc>
        <w:tc>
          <w:tcPr>
            <w:tcW w:w="1134" w:type="dxa"/>
            <w:vMerge w:val="restart"/>
            <w:vAlign w:val="center"/>
          </w:tcPr>
          <w:p w14:paraId="17D928A6" w14:textId="497D2F30" w:rsidR="00DF5C86" w:rsidRPr="00616FA2" w:rsidRDefault="003149D4" w:rsidP="000021BC">
            <w:pPr>
              <w:jc w:val="center"/>
              <w:rPr>
                <w:rFonts w:ascii="Aptos" w:hAnsi="Aptos" w:cs="Arial"/>
                <w:b/>
                <w:color w:val="FF0000"/>
                <w:lang w:val="ro-RO"/>
              </w:rPr>
            </w:pPr>
            <w:r>
              <w:rPr>
                <w:rFonts w:ascii="Aptos" w:hAnsi="Aptos" w:cs="Arial"/>
                <w:b/>
                <w:lang w:val="ro-RO"/>
              </w:rPr>
              <w:t>Colocviu</w:t>
            </w:r>
          </w:p>
        </w:tc>
        <w:tc>
          <w:tcPr>
            <w:tcW w:w="1275" w:type="dxa"/>
            <w:gridSpan w:val="2"/>
            <w:vMerge w:val="restart"/>
          </w:tcPr>
          <w:p w14:paraId="00F92BF8" w14:textId="77777777" w:rsidR="00DF5C86" w:rsidRPr="00616FA2" w:rsidRDefault="00DF5C86" w:rsidP="00A6083F">
            <w:pPr>
              <w:rPr>
                <w:rFonts w:ascii="Aptos" w:hAnsi="Aptos" w:cs="Arial"/>
                <w:vertAlign w:val="superscript"/>
                <w:lang w:val="ro-RO"/>
              </w:rPr>
            </w:pPr>
            <w:r w:rsidRPr="00616FA2">
              <w:rPr>
                <w:rFonts w:ascii="Aptos" w:hAnsi="Aptos" w:cs="Arial"/>
                <w:lang w:val="ro-RO"/>
              </w:rPr>
              <w:t>2.7. Regimul disciplinei</w:t>
            </w:r>
          </w:p>
        </w:tc>
        <w:tc>
          <w:tcPr>
            <w:tcW w:w="1276" w:type="dxa"/>
            <w:gridSpan w:val="2"/>
          </w:tcPr>
          <w:p w14:paraId="72187D64" w14:textId="77777777" w:rsidR="00DF5C86" w:rsidRPr="00616FA2" w:rsidRDefault="00DF5C86" w:rsidP="00A6083F">
            <w:pPr>
              <w:rPr>
                <w:rFonts w:ascii="Aptos" w:hAnsi="Aptos" w:cs="Arial"/>
                <w:vertAlign w:val="superscript"/>
                <w:lang w:val="ro-RO"/>
              </w:rPr>
            </w:pPr>
            <w:r w:rsidRPr="00616FA2">
              <w:rPr>
                <w:rFonts w:ascii="Aptos" w:hAnsi="Aptos" w:cs="Arial"/>
                <w:lang w:val="ro-RO"/>
              </w:rPr>
              <w:t>Conţinut</w:t>
            </w:r>
          </w:p>
        </w:tc>
        <w:tc>
          <w:tcPr>
            <w:tcW w:w="799" w:type="dxa"/>
          </w:tcPr>
          <w:p w14:paraId="308F5D4A" w14:textId="77777777" w:rsidR="00DF5C86" w:rsidRPr="00616FA2" w:rsidRDefault="0072360F" w:rsidP="00A6083F">
            <w:pPr>
              <w:rPr>
                <w:rFonts w:ascii="Aptos" w:hAnsi="Aptos" w:cs="Arial"/>
                <w:lang w:val="ro-RO"/>
              </w:rPr>
            </w:pPr>
            <w:r w:rsidRPr="00616FA2">
              <w:rPr>
                <w:rFonts w:ascii="Aptos" w:hAnsi="Aptos" w:cs="Arial"/>
                <w:lang w:val="ro-RO"/>
              </w:rPr>
              <w:t>Felul disciplinei</w:t>
            </w:r>
          </w:p>
          <w:p w14:paraId="06FABDEC" w14:textId="77777777" w:rsidR="0072360F" w:rsidRPr="00616FA2" w:rsidRDefault="003A2D65" w:rsidP="00A6083F">
            <w:pPr>
              <w:rPr>
                <w:rFonts w:ascii="Aptos" w:hAnsi="Aptos" w:cs="Arial"/>
                <w:b/>
                <w:lang w:val="ro-RO"/>
              </w:rPr>
            </w:pPr>
            <w:r w:rsidRPr="00616FA2">
              <w:rPr>
                <w:rFonts w:ascii="Aptos" w:hAnsi="Aptos" w:cs="Arial"/>
                <w:b/>
                <w:lang w:val="ro-RO"/>
              </w:rPr>
              <w:t>D</w:t>
            </w:r>
            <w:r w:rsidR="007A11FB" w:rsidRPr="00616FA2">
              <w:rPr>
                <w:rFonts w:ascii="Aptos" w:hAnsi="Aptos" w:cs="Arial"/>
                <w:b/>
                <w:lang w:val="ro-RO"/>
              </w:rPr>
              <w:t>S</w:t>
            </w:r>
          </w:p>
        </w:tc>
      </w:tr>
      <w:tr w:rsidR="00DF5C86" w:rsidRPr="00616FA2" w14:paraId="0C3B4817" w14:textId="77777777" w:rsidTr="000021BC">
        <w:trPr>
          <w:trHeight w:val="345"/>
        </w:trPr>
        <w:tc>
          <w:tcPr>
            <w:tcW w:w="1447" w:type="dxa"/>
            <w:vMerge/>
          </w:tcPr>
          <w:p w14:paraId="393C1E01" w14:textId="77777777" w:rsidR="00DF5C86" w:rsidRPr="00616FA2" w:rsidRDefault="00DF5C86" w:rsidP="00A6083F">
            <w:pPr>
              <w:ind w:left="318"/>
              <w:rPr>
                <w:rFonts w:ascii="Aptos" w:hAnsi="Aptos" w:cs="Arial"/>
                <w:lang w:val="ro-RO"/>
              </w:rPr>
            </w:pPr>
          </w:p>
        </w:tc>
        <w:tc>
          <w:tcPr>
            <w:tcW w:w="708" w:type="dxa"/>
            <w:vMerge/>
          </w:tcPr>
          <w:p w14:paraId="5257EF91" w14:textId="77777777" w:rsidR="00DF5C86" w:rsidRPr="00616FA2" w:rsidRDefault="00DF5C86" w:rsidP="00A6083F">
            <w:pPr>
              <w:rPr>
                <w:rFonts w:ascii="Aptos" w:hAnsi="Aptos" w:cs="Arial"/>
                <w:lang w:val="ro-RO"/>
              </w:rPr>
            </w:pPr>
          </w:p>
        </w:tc>
        <w:tc>
          <w:tcPr>
            <w:tcW w:w="1276" w:type="dxa"/>
            <w:gridSpan w:val="2"/>
            <w:vMerge/>
          </w:tcPr>
          <w:p w14:paraId="128E7A66" w14:textId="77777777" w:rsidR="00DF5C86" w:rsidRPr="00616FA2" w:rsidRDefault="00DF5C86" w:rsidP="00A6083F">
            <w:pPr>
              <w:rPr>
                <w:rFonts w:ascii="Aptos" w:hAnsi="Aptos" w:cs="Arial"/>
                <w:lang w:val="ro-RO"/>
              </w:rPr>
            </w:pPr>
          </w:p>
        </w:tc>
        <w:tc>
          <w:tcPr>
            <w:tcW w:w="567" w:type="dxa"/>
            <w:vMerge/>
          </w:tcPr>
          <w:p w14:paraId="7EFA6408" w14:textId="77777777" w:rsidR="00DF5C86" w:rsidRPr="00616FA2" w:rsidRDefault="00DF5C86" w:rsidP="00A6083F">
            <w:pPr>
              <w:rPr>
                <w:rFonts w:ascii="Aptos" w:hAnsi="Aptos" w:cs="Arial"/>
                <w:lang w:val="ro-RO"/>
              </w:rPr>
            </w:pPr>
          </w:p>
        </w:tc>
        <w:tc>
          <w:tcPr>
            <w:tcW w:w="1418" w:type="dxa"/>
            <w:gridSpan w:val="2"/>
            <w:vMerge/>
          </w:tcPr>
          <w:p w14:paraId="66DC83F6" w14:textId="77777777" w:rsidR="00DF5C86" w:rsidRPr="00616FA2" w:rsidRDefault="00DF5C86" w:rsidP="00A6083F">
            <w:pPr>
              <w:rPr>
                <w:rFonts w:ascii="Aptos" w:hAnsi="Aptos" w:cs="Arial"/>
                <w:lang w:val="ro-RO"/>
              </w:rPr>
            </w:pPr>
          </w:p>
        </w:tc>
        <w:tc>
          <w:tcPr>
            <w:tcW w:w="1134" w:type="dxa"/>
            <w:vMerge/>
          </w:tcPr>
          <w:p w14:paraId="34BF545A" w14:textId="77777777" w:rsidR="00DF5C86" w:rsidRPr="00616FA2" w:rsidRDefault="00DF5C86" w:rsidP="00A6083F">
            <w:pPr>
              <w:rPr>
                <w:rFonts w:ascii="Aptos" w:hAnsi="Aptos" w:cs="Arial"/>
                <w:lang w:val="ro-RO"/>
              </w:rPr>
            </w:pPr>
          </w:p>
        </w:tc>
        <w:tc>
          <w:tcPr>
            <w:tcW w:w="1275" w:type="dxa"/>
            <w:gridSpan w:val="2"/>
            <w:vMerge/>
          </w:tcPr>
          <w:p w14:paraId="2B13CE53" w14:textId="77777777" w:rsidR="00DF5C86" w:rsidRPr="00616FA2" w:rsidRDefault="00DF5C86" w:rsidP="00A6083F">
            <w:pPr>
              <w:rPr>
                <w:rFonts w:ascii="Aptos" w:hAnsi="Aptos" w:cs="Arial"/>
                <w:lang w:val="ro-RO"/>
              </w:rPr>
            </w:pPr>
          </w:p>
        </w:tc>
        <w:tc>
          <w:tcPr>
            <w:tcW w:w="1276" w:type="dxa"/>
            <w:gridSpan w:val="2"/>
          </w:tcPr>
          <w:p w14:paraId="31DF0086" w14:textId="77777777" w:rsidR="00DF5C86" w:rsidRPr="00616FA2" w:rsidRDefault="00DF5C86" w:rsidP="00A6083F">
            <w:pPr>
              <w:rPr>
                <w:rFonts w:ascii="Aptos" w:hAnsi="Aptos" w:cs="Arial"/>
                <w:vertAlign w:val="superscript"/>
                <w:lang w:val="ro-RO"/>
              </w:rPr>
            </w:pPr>
            <w:r w:rsidRPr="00616FA2">
              <w:rPr>
                <w:rFonts w:ascii="Aptos" w:hAnsi="Aptos" w:cs="Arial"/>
                <w:lang w:val="ro-RO"/>
              </w:rPr>
              <w:t>Obligativitate</w:t>
            </w:r>
          </w:p>
        </w:tc>
        <w:tc>
          <w:tcPr>
            <w:tcW w:w="799" w:type="dxa"/>
          </w:tcPr>
          <w:p w14:paraId="5323DB43" w14:textId="77777777" w:rsidR="00C5388F" w:rsidRPr="00616FA2" w:rsidRDefault="0072360F" w:rsidP="00A6083F">
            <w:pPr>
              <w:rPr>
                <w:rFonts w:ascii="Aptos" w:hAnsi="Aptos" w:cs="Arial"/>
                <w:lang w:val="ro-RO"/>
              </w:rPr>
            </w:pPr>
            <w:r w:rsidRPr="00616FA2">
              <w:rPr>
                <w:rFonts w:ascii="Aptos" w:hAnsi="Aptos" w:cs="Arial"/>
                <w:lang w:val="ro-RO"/>
              </w:rPr>
              <w:t>Obligatorie/</w:t>
            </w:r>
          </w:p>
          <w:p w14:paraId="219F773A" w14:textId="77777777" w:rsidR="00DF5C86" w:rsidRPr="00616FA2" w:rsidRDefault="00C5388F" w:rsidP="00A6083F">
            <w:pPr>
              <w:rPr>
                <w:rFonts w:ascii="Aptos" w:hAnsi="Aptos" w:cs="Arial"/>
                <w:lang w:val="ro-RO"/>
              </w:rPr>
            </w:pPr>
            <w:r w:rsidRPr="00616FA2">
              <w:rPr>
                <w:rFonts w:ascii="Aptos" w:hAnsi="Aptos" w:cs="Arial"/>
                <w:lang w:val="ro-RO"/>
              </w:rPr>
              <w:t>opțională</w:t>
            </w:r>
          </w:p>
          <w:p w14:paraId="7DADB665" w14:textId="76EAEB0F" w:rsidR="0072360F" w:rsidRPr="00616FA2" w:rsidRDefault="003A2D65" w:rsidP="003A2D65">
            <w:pPr>
              <w:rPr>
                <w:rFonts w:ascii="Aptos" w:hAnsi="Aptos" w:cs="Arial"/>
                <w:b/>
                <w:lang w:val="ro-RO"/>
              </w:rPr>
            </w:pPr>
            <w:r w:rsidRPr="00616FA2">
              <w:rPr>
                <w:rFonts w:ascii="Aptos" w:hAnsi="Aptos" w:cs="Arial"/>
                <w:b/>
                <w:lang w:val="ro-RO"/>
              </w:rPr>
              <w:t>D</w:t>
            </w:r>
            <w:r w:rsidR="0067532B" w:rsidRPr="00616FA2">
              <w:rPr>
                <w:rFonts w:ascii="Aptos" w:hAnsi="Aptos" w:cs="Arial"/>
                <w:b/>
                <w:lang w:val="ro-RO"/>
              </w:rPr>
              <w:t>A</w:t>
            </w:r>
          </w:p>
        </w:tc>
      </w:tr>
    </w:tbl>
    <w:p w14:paraId="59495686" w14:textId="77777777" w:rsidR="00DF5C86" w:rsidRPr="00616FA2" w:rsidRDefault="00DF5C86" w:rsidP="00DF5C86">
      <w:pPr>
        <w:pStyle w:val="BodyText2"/>
        <w:jc w:val="left"/>
        <w:rPr>
          <w:rFonts w:ascii="Aptos" w:hAnsi="Aptos" w:cs="Arial"/>
          <w:b/>
          <w:sz w:val="20"/>
        </w:rPr>
      </w:pPr>
    </w:p>
    <w:p w14:paraId="6D89270C" w14:textId="703D7F13" w:rsidR="00DF5C86" w:rsidRPr="00616FA2" w:rsidRDefault="00DF5C86" w:rsidP="00DF5C86">
      <w:pPr>
        <w:pStyle w:val="BodyText2"/>
        <w:jc w:val="left"/>
        <w:rPr>
          <w:rFonts w:ascii="Aptos" w:hAnsi="Aptos" w:cs="Arial"/>
          <w:sz w:val="20"/>
        </w:rPr>
      </w:pPr>
      <w:r w:rsidRPr="00616FA2">
        <w:rPr>
          <w:rFonts w:ascii="Aptos" w:hAnsi="Aptos" w:cs="Arial"/>
          <w:b/>
          <w:sz w:val="20"/>
        </w:rPr>
        <w:t>3. Timpul</w:t>
      </w:r>
      <w:r w:rsidR="00BE56C3" w:rsidRPr="00616FA2">
        <w:rPr>
          <w:rFonts w:ascii="Aptos" w:hAnsi="Aptos" w:cs="Arial"/>
          <w:b/>
          <w:sz w:val="20"/>
        </w:rPr>
        <w:t xml:space="preserve"> </w:t>
      </w:r>
      <w:r w:rsidRPr="00616FA2">
        <w:rPr>
          <w:rFonts w:ascii="Aptos" w:hAnsi="Aptos" w:cs="Arial"/>
          <w:b/>
          <w:sz w:val="20"/>
        </w:rPr>
        <w:t xml:space="preserve">total estimat </w:t>
      </w:r>
      <w:r w:rsidRPr="00616FA2">
        <w:rPr>
          <w:rFonts w:ascii="Aptos" w:hAnsi="Aptos" w:cs="Arial"/>
          <w:sz w:val="20"/>
        </w:rPr>
        <w:t>(ore pe semestru al activităţilor didactice)</w:t>
      </w:r>
    </w:p>
    <w:p w14:paraId="0240ED33" w14:textId="77777777" w:rsidR="001349C9" w:rsidRPr="00616FA2" w:rsidRDefault="001349C9" w:rsidP="00DF5C86">
      <w:pPr>
        <w:pStyle w:val="BodyText2"/>
        <w:jc w:val="left"/>
        <w:rPr>
          <w:rFonts w:ascii="Aptos" w:hAnsi="Aptos" w:cs="Arial"/>
          <w:b/>
          <w:sz w:val="20"/>
        </w:rPr>
      </w:pPr>
    </w:p>
    <w:tbl>
      <w:tblPr>
        <w:tblpPr w:leftFromText="180" w:rightFromText="180"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567"/>
        <w:gridCol w:w="1701"/>
        <w:gridCol w:w="850"/>
        <w:gridCol w:w="2986"/>
        <w:gridCol w:w="540"/>
      </w:tblGrid>
      <w:tr w:rsidR="00DF5C86" w:rsidRPr="00616FA2" w14:paraId="1B5BD2D7" w14:textId="77777777" w:rsidTr="00F65419">
        <w:trPr>
          <w:trHeight w:val="248"/>
        </w:trPr>
        <w:tc>
          <w:tcPr>
            <w:tcW w:w="3256" w:type="dxa"/>
            <w:tcBorders>
              <w:bottom w:val="single" w:sz="4" w:space="0" w:color="auto"/>
            </w:tcBorders>
            <w:vAlign w:val="center"/>
          </w:tcPr>
          <w:p w14:paraId="41ABE56E" w14:textId="77777777" w:rsidR="00DF5C86" w:rsidRPr="00616FA2" w:rsidRDefault="00DF5C86" w:rsidP="00A6083F">
            <w:pPr>
              <w:pStyle w:val="Heading2"/>
              <w:numPr>
                <w:ilvl w:val="0"/>
                <w:numId w:val="0"/>
              </w:numPr>
              <w:rPr>
                <w:rFonts w:ascii="Aptos" w:hAnsi="Aptos" w:cs="Arial"/>
                <w:b w:val="0"/>
                <w:sz w:val="20"/>
              </w:rPr>
            </w:pPr>
            <w:r w:rsidRPr="00616FA2">
              <w:rPr>
                <w:rFonts w:ascii="Aptos" w:hAnsi="Aptos" w:cs="Arial"/>
                <w:b w:val="0"/>
                <w:sz w:val="20"/>
              </w:rPr>
              <w:t>3.1. Număr de ore pe săptămână – forma cu frecvenţă</w:t>
            </w:r>
          </w:p>
        </w:tc>
        <w:tc>
          <w:tcPr>
            <w:tcW w:w="567" w:type="dxa"/>
            <w:tcBorders>
              <w:bottom w:val="single" w:sz="4" w:space="0" w:color="auto"/>
            </w:tcBorders>
            <w:vAlign w:val="center"/>
          </w:tcPr>
          <w:p w14:paraId="7A8D805A" w14:textId="546310C7" w:rsidR="00DF5C86" w:rsidRPr="00616FA2" w:rsidRDefault="0067532B" w:rsidP="00A6083F">
            <w:pPr>
              <w:jc w:val="center"/>
              <w:rPr>
                <w:rFonts w:ascii="Aptos" w:hAnsi="Aptos" w:cs="Arial"/>
                <w:b/>
                <w:lang w:val="ro-RO"/>
              </w:rPr>
            </w:pPr>
            <w:r w:rsidRPr="00616FA2">
              <w:rPr>
                <w:rFonts w:ascii="Aptos" w:hAnsi="Aptos" w:cs="Arial"/>
                <w:b/>
                <w:lang w:val="ro-RO"/>
              </w:rPr>
              <w:t>3</w:t>
            </w:r>
          </w:p>
        </w:tc>
        <w:tc>
          <w:tcPr>
            <w:tcW w:w="1701" w:type="dxa"/>
            <w:tcBorders>
              <w:bottom w:val="single" w:sz="4" w:space="0" w:color="auto"/>
            </w:tcBorders>
            <w:vAlign w:val="center"/>
          </w:tcPr>
          <w:p w14:paraId="21820345" w14:textId="77777777" w:rsidR="00DF5C86" w:rsidRPr="00616FA2" w:rsidRDefault="00DF5C86" w:rsidP="00A6083F">
            <w:pPr>
              <w:rPr>
                <w:rFonts w:ascii="Aptos" w:hAnsi="Aptos" w:cs="Arial"/>
                <w:lang w:val="ro-RO"/>
              </w:rPr>
            </w:pPr>
            <w:r w:rsidRPr="00616FA2">
              <w:rPr>
                <w:rFonts w:ascii="Aptos" w:hAnsi="Aptos" w:cs="Arial"/>
                <w:lang w:val="ro-RO"/>
              </w:rPr>
              <w:t>din care: 3.2. curs</w:t>
            </w:r>
          </w:p>
        </w:tc>
        <w:tc>
          <w:tcPr>
            <w:tcW w:w="850" w:type="dxa"/>
            <w:tcBorders>
              <w:bottom w:val="single" w:sz="4" w:space="0" w:color="auto"/>
            </w:tcBorders>
            <w:vAlign w:val="center"/>
          </w:tcPr>
          <w:p w14:paraId="13C42A3D" w14:textId="2621B9F6" w:rsidR="00DF5C86" w:rsidRPr="00616FA2" w:rsidRDefault="0067532B" w:rsidP="00A6083F">
            <w:pPr>
              <w:jc w:val="center"/>
              <w:rPr>
                <w:rFonts w:ascii="Aptos" w:hAnsi="Aptos" w:cs="Arial"/>
                <w:b/>
                <w:lang w:val="ro-RO"/>
              </w:rPr>
            </w:pPr>
            <w:r w:rsidRPr="00616FA2">
              <w:rPr>
                <w:rFonts w:ascii="Aptos" w:hAnsi="Aptos" w:cs="Arial"/>
                <w:b/>
                <w:lang w:val="ro-RO"/>
              </w:rPr>
              <w:t>2</w:t>
            </w:r>
          </w:p>
        </w:tc>
        <w:tc>
          <w:tcPr>
            <w:tcW w:w="2986" w:type="dxa"/>
            <w:tcBorders>
              <w:bottom w:val="single" w:sz="4" w:space="0" w:color="auto"/>
            </w:tcBorders>
            <w:vAlign w:val="center"/>
          </w:tcPr>
          <w:p w14:paraId="6795142A" w14:textId="77777777" w:rsidR="00DF5C86" w:rsidRPr="00616FA2" w:rsidRDefault="00DF5C86" w:rsidP="00A6083F">
            <w:pPr>
              <w:rPr>
                <w:rFonts w:ascii="Aptos" w:hAnsi="Aptos" w:cs="Arial"/>
                <w:lang w:val="ro-RO"/>
              </w:rPr>
            </w:pPr>
            <w:r w:rsidRPr="00616FA2">
              <w:rPr>
                <w:rFonts w:ascii="Aptos" w:hAnsi="Aptos" w:cs="Arial"/>
                <w:lang w:val="ro-RO"/>
              </w:rPr>
              <w:t>3.3. seminar/ laborator/ proiect</w:t>
            </w:r>
          </w:p>
        </w:tc>
        <w:tc>
          <w:tcPr>
            <w:tcW w:w="540" w:type="dxa"/>
            <w:tcBorders>
              <w:bottom w:val="single" w:sz="4" w:space="0" w:color="auto"/>
            </w:tcBorders>
            <w:vAlign w:val="center"/>
          </w:tcPr>
          <w:p w14:paraId="5D337D53" w14:textId="38861423" w:rsidR="00DF5C86" w:rsidRPr="00616FA2" w:rsidRDefault="0067532B" w:rsidP="00A6083F">
            <w:pPr>
              <w:jc w:val="center"/>
              <w:rPr>
                <w:rFonts w:ascii="Aptos" w:hAnsi="Aptos" w:cs="Arial"/>
                <w:b/>
                <w:lang w:val="ro-RO"/>
              </w:rPr>
            </w:pPr>
            <w:r w:rsidRPr="00616FA2">
              <w:rPr>
                <w:rFonts w:ascii="Aptos" w:hAnsi="Aptos" w:cs="Arial"/>
                <w:b/>
                <w:lang w:val="ro-RO"/>
              </w:rPr>
              <w:t>1</w:t>
            </w:r>
          </w:p>
        </w:tc>
      </w:tr>
      <w:tr w:rsidR="00DF5C86" w:rsidRPr="00616FA2" w14:paraId="7044263E" w14:textId="77777777" w:rsidTr="00F65419">
        <w:trPr>
          <w:trHeight w:val="247"/>
        </w:trPr>
        <w:tc>
          <w:tcPr>
            <w:tcW w:w="3256" w:type="dxa"/>
            <w:vAlign w:val="center"/>
          </w:tcPr>
          <w:p w14:paraId="2CB434FC" w14:textId="77777777" w:rsidR="00DF5C86" w:rsidRPr="00616FA2" w:rsidRDefault="00DF5C86" w:rsidP="00A6083F">
            <w:pPr>
              <w:pStyle w:val="Heading2"/>
              <w:numPr>
                <w:ilvl w:val="0"/>
                <w:numId w:val="0"/>
              </w:numPr>
              <w:rPr>
                <w:rFonts w:ascii="Aptos" w:hAnsi="Aptos" w:cs="Arial"/>
                <w:b w:val="0"/>
                <w:sz w:val="20"/>
              </w:rPr>
            </w:pPr>
            <w:r w:rsidRPr="00616FA2">
              <w:rPr>
                <w:rFonts w:ascii="Aptos" w:hAnsi="Aptos" w:cs="Arial"/>
                <w:b w:val="0"/>
                <w:sz w:val="20"/>
              </w:rPr>
              <w:t>3.4. Total ore pe semestru – forma</w:t>
            </w:r>
            <w:r w:rsidR="00BE56C3" w:rsidRPr="00616FA2">
              <w:rPr>
                <w:rFonts w:ascii="Aptos" w:hAnsi="Aptos" w:cs="Arial"/>
                <w:b w:val="0"/>
                <w:sz w:val="20"/>
              </w:rPr>
              <w:t xml:space="preserve"> </w:t>
            </w:r>
            <w:r w:rsidR="00635E78" w:rsidRPr="00616FA2">
              <w:rPr>
                <w:rFonts w:ascii="Aptos" w:hAnsi="Aptos" w:cs="Arial"/>
                <w:b w:val="0"/>
                <w:sz w:val="20"/>
              </w:rPr>
              <w:t>Învățământ la distanță</w:t>
            </w:r>
          </w:p>
        </w:tc>
        <w:tc>
          <w:tcPr>
            <w:tcW w:w="567" w:type="dxa"/>
            <w:vAlign w:val="center"/>
          </w:tcPr>
          <w:p w14:paraId="186167D7" w14:textId="7CAAB1EC" w:rsidR="00DF5C86" w:rsidRPr="00616FA2" w:rsidRDefault="00FB30A8" w:rsidP="00BE56C3">
            <w:pPr>
              <w:jc w:val="center"/>
              <w:rPr>
                <w:rFonts w:ascii="Aptos" w:hAnsi="Aptos" w:cs="Arial"/>
                <w:b/>
                <w:lang w:val="ro-RO"/>
              </w:rPr>
            </w:pPr>
            <w:r>
              <w:rPr>
                <w:rFonts w:ascii="Aptos" w:hAnsi="Aptos" w:cs="Arial"/>
                <w:b/>
                <w:lang w:val="ro-RO"/>
              </w:rPr>
              <w:t>75</w:t>
            </w:r>
          </w:p>
        </w:tc>
        <w:tc>
          <w:tcPr>
            <w:tcW w:w="1701" w:type="dxa"/>
            <w:vAlign w:val="center"/>
          </w:tcPr>
          <w:p w14:paraId="6BD950BC" w14:textId="77777777" w:rsidR="00F65419" w:rsidRPr="00616FA2" w:rsidRDefault="00DF5C86" w:rsidP="00F65419">
            <w:pPr>
              <w:rPr>
                <w:rFonts w:ascii="Aptos" w:hAnsi="Aptos" w:cs="Arial"/>
                <w:lang w:val="ro-RO"/>
              </w:rPr>
            </w:pPr>
            <w:r w:rsidRPr="00616FA2">
              <w:rPr>
                <w:rFonts w:ascii="Aptos" w:hAnsi="Aptos" w:cs="Arial"/>
                <w:bCs/>
                <w:lang w:val="ro-RO"/>
              </w:rPr>
              <w:t>din care: 3.5.</w:t>
            </w:r>
            <w:r w:rsidR="002C53BC" w:rsidRPr="00616FA2">
              <w:rPr>
                <w:rFonts w:ascii="Aptos" w:hAnsi="Aptos" w:cs="Arial"/>
                <w:lang w:val="ro-RO"/>
              </w:rPr>
              <w:t>SI</w:t>
            </w:r>
          </w:p>
          <w:p w14:paraId="0AFB2DE4" w14:textId="3B78AB50" w:rsidR="00F65419" w:rsidRPr="00616FA2" w:rsidRDefault="00F65419" w:rsidP="00F65419">
            <w:pPr>
              <w:rPr>
                <w:rFonts w:ascii="Aptos" w:hAnsi="Aptos" w:cs="Arial"/>
                <w:lang w:val="ro-RO"/>
              </w:rPr>
            </w:pPr>
          </w:p>
        </w:tc>
        <w:tc>
          <w:tcPr>
            <w:tcW w:w="850" w:type="dxa"/>
            <w:vAlign w:val="center"/>
          </w:tcPr>
          <w:p w14:paraId="611C4564" w14:textId="7961A34C" w:rsidR="00DF5C86" w:rsidRPr="00616FA2" w:rsidRDefault="00FB30A8" w:rsidP="005F3FCC">
            <w:pPr>
              <w:pStyle w:val="Heading2"/>
              <w:numPr>
                <w:ilvl w:val="0"/>
                <w:numId w:val="0"/>
              </w:numPr>
              <w:jc w:val="center"/>
              <w:rPr>
                <w:rFonts w:ascii="Aptos" w:hAnsi="Aptos" w:cs="Arial"/>
                <w:sz w:val="20"/>
                <w:vertAlign w:val="superscript"/>
              </w:rPr>
            </w:pPr>
            <w:r>
              <w:rPr>
                <w:rFonts w:ascii="Aptos" w:hAnsi="Aptos" w:cs="Arial"/>
                <w:sz w:val="20"/>
              </w:rPr>
              <w:t>33</w:t>
            </w:r>
          </w:p>
        </w:tc>
        <w:tc>
          <w:tcPr>
            <w:tcW w:w="2986" w:type="dxa"/>
            <w:vAlign w:val="center"/>
          </w:tcPr>
          <w:p w14:paraId="149EE4B3" w14:textId="059E3D47" w:rsidR="00DF5C86" w:rsidRPr="00616FA2" w:rsidRDefault="00DF5C86" w:rsidP="002C53BC">
            <w:pPr>
              <w:pStyle w:val="Heading2"/>
              <w:numPr>
                <w:ilvl w:val="0"/>
                <w:numId w:val="0"/>
              </w:numPr>
              <w:rPr>
                <w:rFonts w:ascii="Aptos" w:hAnsi="Aptos" w:cs="Arial"/>
                <w:b w:val="0"/>
                <w:sz w:val="20"/>
              </w:rPr>
            </w:pPr>
            <w:r w:rsidRPr="00616FA2">
              <w:rPr>
                <w:rFonts w:ascii="Aptos" w:hAnsi="Aptos" w:cs="Arial"/>
                <w:b w:val="0"/>
                <w:sz w:val="20"/>
              </w:rPr>
              <w:t>3.6.</w:t>
            </w:r>
            <w:r w:rsidRPr="00616FA2">
              <w:rPr>
                <w:rFonts w:ascii="Aptos" w:hAnsi="Aptos" w:cs="Arial"/>
                <w:b w:val="0"/>
                <w:bCs/>
                <w:sz w:val="20"/>
              </w:rPr>
              <w:t>AT</w:t>
            </w:r>
            <w:r w:rsidR="00AE18A2" w:rsidRPr="00616FA2">
              <w:rPr>
                <w:rFonts w:ascii="Aptos" w:hAnsi="Aptos" w:cs="Arial"/>
                <w:b w:val="0"/>
                <w:bCs/>
                <w:sz w:val="20"/>
              </w:rPr>
              <w:t xml:space="preserve"> (</w:t>
            </w:r>
            <w:r w:rsidR="003E4CA0" w:rsidRPr="00616FA2">
              <w:rPr>
                <w:rFonts w:ascii="Aptos" w:hAnsi="Aptos" w:cs="Arial"/>
                <w:bCs/>
                <w:sz w:val="20"/>
              </w:rPr>
              <w:t>4</w:t>
            </w:r>
            <w:r w:rsidR="00AE18A2" w:rsidRPr="00616FA2">
              <w:rPr>
                <w:rFonts w:ascii="Aptos" w:hAnsi="Aptos" w:cs="Arial"/>
                <w:b w:val="0"/>
                <w:bCs/>
                <w:sz w:val="20"/>
              </w:rPr>
              <w:t>)</w:t>
            </w:r>
            <w:r w:rsidRPr="00616FA2">
              <w:rPr>
                <w:rFonts w:ascii="Aptos" w:hAnsi="Aptos" w:cs="Arial"/>
                <w:b w:val="0"/>
                <w:bCs/>
                <w:sz w:val="20"/>
              </w:rPr>
              <w:t xml:space="preserve"> + TC</w:t>
            </w:r>
            <w:r w:rsidR="00AE18A2" w:rsidRPr="00616FA2">
              <w:rPr>
                <w:rFonts w:ascii="Aptos" w:hAnsi="Aptos" w:cs="Arial"/>
                <w:b w:val="0"/>
                <w:bCs/>
                <w:sz w:val="20"/>
              </w:rPr>
              <w:t xml:space="preserve"> (</w:t>
            </w:r>
            <w:r w:rsidR="003E4CA0" w:rsidRPr="00616FA2">
              <w:rPr>
                <w:rFonts w:ascii="Aptos" w:hAnsi="Aptos" w:cs="Arial"/>
                <w:bCs/>
                <w:sz w:val="20"/>
              </w:rPr>
              <w:t>10</w:t>
            </w:r>
            <w:r w:rsidR="00AE18A2" w:rsidRPr="00616FA2">
              <w:rPr>
                <w:rFonts w:ascii="Aptos" w:hAnsi="Aptos" w:cs="Arial"/>
                <w:b w:val="0"/>
                <w:bCs/>
                <w:sz w:val="20"/>
              </w:rPr>
              <w:t xml:space="preserve">) + </w:t>
            </w:r>
            <w:r w:rsidR="002C53BC" w:rsidRPr="00616FA2">
              <w:rPr>
                <w:rFonts w:ascii="Aptos" w:hAnsi="Aptos" w:cs="Arial"/>
                <w:b w:val="0"/>
                <w:bCs/>
                <w:sz w:val="20"/>
              </w:rPr>
              <w:t>AA</w:t>
            </w:r>
            <w:r w:rsidR="00AE18A2" w:rsidRPr="00616FA2">
              <w:rPr>
                <w:rFonts w:ascii="Aptos" w:hAnsi="Aptos" w:cs="Arial"/>
                <w:b w:val="0"/>
                <w:bCs/>
                <w:sz w:val="20"/>
              </w:rPr>
              <w:t xml:space="preserve"> (</w:t>
            </w:r>
            <w:r w:rsidR="003A2D65" w:rsidRPr="00616FA2">
              <w:rPr>
                <w:rFonts w:ascii="Aptos" w:hAnsi="Aptos" w:cs="Arial"/>
                <w:b w:val="0"/>
                <w:bCs/>
                <w:sz w:val="20"/>
              </w:rPr>
              <w:t>0</w:t>
            </w:r>
            <w:r w:rsidR="00AE18A2" w:rsidRPr="00616FA2">
              <w:rPr>
                <w:rFonts w:ascii="Aptos" w:hAnsi="Aptos" w:cs="Arial"/>
                <w:b w:val="0"/>
                <w:bCs/>
                <w:sz w:val="20"/>
              </w:rPr>
              <w:t>)</w:t>
            </w:r>
          </w:p>
        </w:tc>
        <w:tc>
          <w:tcPr>
            <w:tcW w:w="540" w:type="dxa"/>
            <w:vAlign w:val="center"/>
          </w:tcPr>
          <w:p w14:paraId="2EB85290" w14:textId="1F11745C" w:rsidR="00DF5C86" w:rsidRPr="00616FA2" w:rsidRDefault="003E4CA0" w:rsidP="00A6083F">
            <w:pPr>
              <w:pStyle w:val="Heading2"/>
              <w:numPr>
                <w:ilvl w:val="0"/>
                <w:numId w:val="0"/>
              </w:numPr>
              <w:jc w:val="center"/>
              <w:rPr>
                <w:rFonts w:ascii="Aptos" w:hAnsi="Aptos" w:cs="Arial"/>
                <w:sz w:val="20"/>
              </w:rPr>
            </w:pPr>
            <w:r w:rsidRPr="00616FA2">
              <w:rPr>
                <w:rFonts w:ascii="Aptos" w:hAnsi="Aptos" w:cs="Arial"/>
                <w:sz w:val="20"/>
              </w:rPr>
              <w:t>14</w:t>
            </w:r>
          </w:p>
        </w:tc>
      </w:tr>
      <w:tr w:rsidR="00BE56C3" w:rsidRPr="00616FA2" w14:paraId="5B49CBC5" w14:textId="77777777" w:rsidTr="00493CB0">
        <w:trPr>
          <w:trHeight w:val="247"/>
        </w:trPr>
        <w:tc>
          <w:tcPr>
            <w:tcW w:w="9360" w:type="dxa"/>
            <w:gridSpan w:val="5"/>
          </w:tcPr>
          <w:p w14:paraId="017C00C1" w14:textId="77777777" w:rsidR="00BE56C3" w:rsidRPr="00616FA2" w:rsidRDefault="00BE56C3" w:rsidP="00493CB0">
            <w:pPr>
              <w:rPr>
                <w:rFonts w:ascii="Aptos" w:hAnsi="Aptos" w:cs="Arial"/>
              </w:rPr>
            </w:pPr>
            <w:r w:rsidRPr="00616FA2">
              <w:rPr>
                <w:rFonts w:ascii="Aptos" w:hAnsi="Aptos" w:cs="Arial"/>
              </w:rPr>
              <w:t>Distribuţia fondului de timp:</w:t>
            </w:r>
          </w:p>
        </w:tc>
        <w:tc>
          <w:tcPr>
            <w:tcW w:w="540" w:type="dxa"/>
          </w:tcPr>
          <w:p w14:paraId="0D3592B4" w14:textId="77AF8A97" w:rsidR="00BE56C3" w:rsidRPr="00FB30A8" w:rsidRDefault="00FB30A8" w:rsidP="00493CB0">
            <w:pPr>
              <w:rPr>
                <w:rFonts w:ascii="Aptos" w:hAnsi="Aptos" w:cs="Arial"/>
                <w:b/>
                <w:bCs/>
              </w:rPr>
            </w:pPr>
            <w:r w:rsidRPr="00FB30A8">
              <w:rPr>
                <w:rFonts w:ascii="Aptos" w:hAnsi="Aptos" w:cs="Arial"/>
                <w:b/>
                <w:bCs/>
              </w:rPr>
              <w:t xml:space="preserve">61 </w:t>
            </w:r>
            <w:r w:rsidR="00BE56C3" w:rsidRPr="00FB30A8">
              <w:rPr>
                <w:rFonts w:ascii="Aptos" w:hAnsi="Aptos" w:cs="Arial"/>
                <w:b/>
                <w:bCs/>
              </w:rPr>
              <w:t>ore</w:t>
            </w:r>
          </w:p>
        </w:tc>
      </w:tr>
      <w:tr w:rsidR="00BE56C3" w:rsidRPr="00616FA2" w14:paraId="0DDA94AA" w14:textId="77777777" w:rsidTr="00493CB0">
        <w:trPr>
          <w:trHeight w:val="247"/>
        </w:trPr>
        <w:tc>
          <w:tcPr>
            <w:tcW w:w="9360" w:type="dxa"/>
            <w:gridSpan w:val="5"/>
          </w:tcPr>
          <w:p w14:paraId="391B3BBE" w14:textId="77777777" w:rsidR="00BE56C3" w:rsidRPr="00616FA2" w:rsidRDefault="00BE56C3" w:rsidP="00493CB0">
            <w:pPr>
              <w:rPr>
                <w:rFonts w:ascii="Aptos" w:hAnsi="Aptos" w:cs="Arial"/>
              </w:rPr>
            </w:pPr>
            <w:r w:rsidRPr="00616FA2">
              <w:rPr>
                <w:rFonts w:ascii="Aptos" w:hAnsi="Aptos" w:cs="Arial"/>
              </w:rPr>
              <w:t>Studiul după manual, suport de curs, bibliografie şi notiţe</w:t>
            </w:r>
          </w:p>
        </w:tc>
        <w:tc>
          <w:tcPr>
            <w:tcW w:w="540" w:type="dxa"/>
          </w:tcPr>
          <w:p w14:paraId="64CFAADC" w14:textId="4C3A4A31" w:rsidR="00BE56C3" w:rsidRPr="00616FA2" w:rsidRDefault="00D24C28" w:rsidP="00493CB0">
            <w:pPr>
              <w:rPr>
                <w:rFonts w:ascii="Aptos" w:hAnsi="Aptos" w:cs="Arial"/>
                <w:b/>
              </w:rPr>
            </w:pPr>
            <w:r w:rsidRPr="00616FA2">
              <w:rPr>
                <w:rFonts w:ascii="Aptos" w:hAnsi="Aptos" w:cs="Arial"/>
                <w:b/>
              </w:rPr>
              <w:t>28</w:t>
            </w:r>
          </w:p>
        </w:tc>
      </w:tr>
      <w:tr w:rsidR="00BE56C3" w:rsidRPr="00616FA2" w14:paraId="742F38D7" w14:textId="77777777" w:rsidTr="00A6083F">
        <w:trPr>
          <w:trHeight w:val="247"/>
        </w:trPr>
        <w:tc>
          <w:tcPr>
            <w:tcW w:w="9360" w:type="dxa"/>
            <w:gridSpan w:val="5"/>
          </w:tcPr>
          <w:p w14:paraId="1585EFF6" w14:textId="77777777" w:rsidR="00BE56C3" w:rsidRPr="00616FA2" w:rsidRDefault="00BE56C3" w:rsidP="00493CB0">
            <w:pPr>
              <w:rPr>
                <w:rFonts w:ascii="Aptos" w:hAnsi="Aptos" w:cs="Arial"/>
                <w:lang w:val="it-IT"/>
              </w:rPr>
            </w:pPr>
            <w:r w:rsidRPr="00616FA2">
              <w:rPr>
                <w:rFonts w:ascii="Aptos" w:hAnsi="Aptos" w:cs="Arial"/>
                <w:lang w:val="it-IT"/>
              </w:rPr>
              <w:t>Documentare suplimentară în bibliotecă, pe platformele electronice de specialitate şi pe teren</w:t>
            </w:r>
          </w:p>
        </w:tc>
        <w:tc>
          <w:tcPr>
            <w:tcW w:w="540" w:type="dxa"/>
          </w:tcPr>
          <w:p w14:paraId="4E537EAB" w14:textId="2268A908" w:rsidR="00BE56C3" w:rsidRPr="00616FA2" w:rsidRDefault="005A2E50" w:rsidP="00493CB0">
            <w:pPr>
              <w:rPr>
                <w:rFonts w:ascii="Aptos" w:hAnsi="Aptos" w:cs="Arial"/>
                <w:b/>
              </w:rPr>
            </w:pPr>
            <w:r>
              <w:rPr>
                <w:rFonts w:ascii="Aptos" w:hAnsi="Aptos" w:cs="Arial"/>
                <w:b/>
              </w:rPr>
              <w:t>7</w:t>
            </w:r>
          </w:p>
        </w:tc>
      </w:tr>
      <w:tr w:rsidR="00BE56C3" w:rsidRPr="00616FA2" w14:paraId="0B84C804" w14:textId="77777777" w:rsidTr="00A6083F">
        <w:trPr>
          <w:trHeight w:val="247"/>
        </w:trPr>
        <w:tc>
          <w:tcPr>
            <w:tcW w:w="9360" w:type="dxa"/>
            <w:gridSpan w:val="5"/>
          </w:tcPr>
          <w:p w14:paraId="52A47E53" w14:textId="77777777" w:rsidR="00BE56C3" w:rsidRPr="00616FA2" w:rsidRDefault="00BE56C3" w:rsidP="00493CB0">
            <w:pPr>
              <w:rPr>
                <w:rFonts w:ascii="Aptos" w:hAnsi="Aptos" w:cs="Arial"/>
                <w:lang w:val="it-IT"/>
              </w:rPr>
            </w:pPr>
            <w:r w:rsidRPr="00616FA2">
              <w:rPr>
                <w:rFonts w:ascii="Aptos" w:hAnsi="Aptos" w:cs="Arial"/>
                <w:lang w:val="it-IT"/>
              </w:rPr>
              <w:t>Pregătire seminarii/laboratoare, teme, referate, portofolii şi eseuri</w:t>
            </w:r>
          </w:p>
        </w:tc>
        <w:tc>
          <w:tcPr>
            <w:tcW w:w="540" w:type="dxa"/>
          </w:tcPr>
          <w:p w14:paraId="0B8F177D" w14:textId="0A7A69A1" w:rsidR="00BE56C3" w:rsidRPr="00616FA2" w:rsidRDefault="00D24C28" w:rsidP="00493CB0">
            <w:pPr>
              <w:rPr>
                <w:rFonts w:ascii="Aptos" w:hAnsi="Aptos" w:cs="Arial"/>
                <w:b/>
              </w:rPr>
            </w:pPr>
            <w:r w:rsidRPr="00616FA2">
              <w:rPr>
                <w:rFonts w:ascii="Aptos" w:hAnsi="Aptos" w:cs="Arial"/>
                <w:b/>
              </w:rPr>
              <w:t>20</w:t>
            </w:r>
          </w:p>
        </w:tc>
      </w:tr>
      <w:tr w:rsidR="00BE56C3" w:rsidRPr="00616FA2" w14:paraId="0523AFF8" w14:textId="77777777" w:rsidTr="00A6083F">
        <w:trPr>
          <w:trHeight w:val="247"/>
        </w:trPr>
        <w:tc>
          <w:tcPr>
            <w:tcW w:w="9360" w:type="dxa"/>
            <w:gridSpan w:val="5"/>
          </w:tcPr>
          <w:p w14:paraId="7FF9FE5E" w14:textId="77777777" w:rsidR="00BE56C3" w:rsidRPr="00616FA2" w:rsidRDefault="00BE56C3" w:rsidP="00493CB0">
            <w:pPr>
              <w:rPr>
                <w:rFonts w:ascii="Aptos" w:hAnsi="Aptos" w:cs="Arial"/>
              </w:rPr>
            </w:pPr>
            <w:r w:rsidRPr="00616FA2">
              <w:rPr>
                <w:rFonts w:ascii="Aptos" w:hAnsi="Aptos" w:cs="Arial"/>
              </w:rPr>
              <w:t>Tutoriat</w:t>
            </w:r>
          </w:p>
        </w:tc>
        <w:tc>
          <w:tcPr>
            <w:tcW w:w="540" w:type="dxa"/>
          </w:tcPr>
          <w:p w14:paraId="34A04FD7" w14:textId="77777777" w:rsidR="00BE56C3" w:rsidRPr="00616FA2" w:rsidRDefault="00BE56C3" w:rsidP="00493CB0">
            <w:pPr>
              <w:rPr>
                <w:rFonts w:ascii="Aptos" w:hAnsi="Aptos" w:cs="Arial"/>
                <w:b/>
              </w:rPr>
            </w:pPr>
            <w:r w:rsidRPr="00616FA2">
              <w:rPr>
                <w:rFonts w:ascii="Aptos" w:hAnsi="Aptos" w:cs="Arial"/>
                <w:b/>
              </w:rPr>
              <w:t>2</w:t>
            </w:r>
          </w:p>
        </w:tc>
      </w:tr>
      <w:tr w:rsidR="00BE56C3" w:rsidRPr="00616FA2" w14:paraId="71BB6B8D" w14:textId="77777777" w:rsidTr="00A6083F">
        <w:trPr>
          <w:trHeight w:val="247"/>
        </w:trPr>
        <w:tc>
          <w:tcPr>
            <w:tcW w:w="9360" w:type="dxa"/>
            <w:gridSpan w:val="5"/>
          </w:tcPr>
          <w:p w14:paraId="45226DCC" w14:textId="77777777" w:rsidR="00BE56C3" w:rsidRPr="00616FA2" w:rsidRDefault="00BE56C3" w:rsidP="00493CB0">
            <w:pPr>
              <w:rPr>
                <w:rFonts w:ascii="Aptos" w:hAnsi="Aptos" w:cs="Arial"/>
              </w:rPr>
            </w:pPr>
            <w:r w:rsidRPr="00616FA2">
              <w:rPr>
                <w:rFonts w:ascii="Aptos" w:hAnsi="Aptos" w:cs="Arial"/>
              </w:rPr>
              <w:t xml:space="preserve">Examinări </w:t>
            </w:r>
          </w:p>
        </w:tc>
        <w:tc>
          <w:tcPr>
            <w:tcW w:w="540" w:type="dxa"/>
          </w:tcPr>
          <w:p w14:paraId="54DB077F" w14:textId="77777777" w:rsidR="00BE56C3" w:rsidRPr="00616FA2" w:rsidRDefault="00BE56C3" w:rsidP="00493CB0">
            <w:pPr>
              <w:rPr>
                <w:rFonts w:ascii="Aptos" w:hAnsi="Aptos" w:cs="Arial"/>
                <w:b/>
              </w:rPr>
            </w:pPr>
            <w:r w:rsidRPr="00616FA2">
              <w:rPr>
                <w:rFonts w:ascii="Aptos" w:hAnsi="Aptos" w:cs="Arial"/>
                <w:b/>
              </w:rPr>
              <w:t>2</w:t>
            </w:r>
          </w:p>
        </w:tc>
      </w:tr>
      <w:tr w:rsidR="00BE56C3" w:rsidRPr="00616FA2" w14:paraId="47609880" w14:textId="77777777" w:rsidTr="00493CB0">
        <w:trPr>
          <w:trHeight w:val="247"/>
        </w:trPr>
        <w:tc>
          <w:tcPr>
            <w:tcW w:w="9360" w:type="dxa"/>
            <w:gridSpan w:val="5"/>
          </w:tcPr>
          <w:p w14:paraId="3E19E6F3" w14:textId="77777777" w:rsidR="00BE56C3" w:rsidRPr="00616FA2" w:rsidRDefault="00BE56C3" w:rsidP="00493CB0">
            <w:pPr>
              <w:rPr>
                <w:rFonts w:ascii="Aptos" w:hAnsi="Aptos" w:cs="Arial"/>
                <w:i/>
                <w:lang w:val="it-IT"/>
              </w:rPr>
            </w:pPr>
            <w:r w:rsidRPr="00616FA2">
              <w:rPr>
                <w:rFonts w:ascii="Aptos" w:hAnsi="Aptos" w:cs="Arial"/>
                <w:lang w:val="it-IT"/>
              </w:rPr>
              <w:t xml:space="preserve">Alte activităţi: </w:t>
            </w:r>
            <w:r w:rsidRPr="00616FA2">
              <w:rPr>
                <w:rFonts w:ascii="Aptos" w:hAnsi="Aptos" w:cs="Arial"/>
                <w:i/>
                <w:lang w:val="it-IT"/>
              </w:rPr>
              <w:t>Nu este cazul</w:t>
            </w:r>
          </w:p>
        </w:tc>
        <w:tc>
          <w:tcPr>
            <w:tcW w:w="540" w:type="dxa"/>
          </w:tcPr>
          <w:p w14:paraId="02BDD352" w14:textId="62E0478D" w:rsidR="00BE56C3" w:rsidRPr="00FB30A8" w:rsidRDefault="00FB30A8" w:rsidP="00493CB0">
            <w:pPr>
              <w:rPr>
                <w:rFonts w:ascii="Aptos" w:hAnsi="Aptos" w:cs="Arial"/>
                <w:b/>
                <w:bCs/>
              </w:rPr>
            </w:pPr>
            <w:r w:rsidRPr="00FB30A8">
              <w:rPr>
                <w:rFonts w:ascii="Aptos" w:hAnsi="Aptos" w:cs="Arial"/>
                <w:b/>
                <w:bCs/>
              </w:rPr>
              <w:t>2</w:t>
            </w:r>
          </w:p>
        </w:tc>
      </w:tr>
      <w:tr w:rsidR="00976102" w:rsidRPr="00616FA2" w14:paraId="4D16D964" w14:textId="77777777" w:rsidTr="00F65419">
        <w:trPr>
          <w:gridAfter w:val="4"/>
          <w:wAfter w:w="6077" w:type="dxa"/>
          <w:trHeight w:val="247"/>
        </w:trPr>
        <w:tc>
          <w:tcPr>
            <w:tcW w:w="3256" w:type="dxa"/>
          </w:tcPr>
          <w:p w14:paraId="5FC74AAE" w14:textId="77777777" w:rsidR="00DF5C86" w:rsidRPr="00616FA2" w:rsidRDefault="00DF5C86" w:rsidP="00A6083F">
            <w:pPr>
              <w:pStyle w:val="Heading2"/>
              <w:numPr>
                <w:ilvl w:val="0"/>
                <w:numId w:val="0"/>
              </w:numPr>
              <w:rPr>
                <w:rFonts w:ascii="Aptos" w:hAnsi="Aptos" w:cs="Arial"/>
                <w:sz w:val="20"/>
              </w:rPr>
            </w:pPr>
            <w:r w:rsidRPr="00616FA2">
              <w:rPr>
                <w:rFonts w:ascii="Aptos" w:hAnsi="Aptos" w:cs="Arial"/>
                <w:sz w:val="20"/>
              </w:rPr>
              <w:t>3.7. Total ore studiu individual</w:t>
            </w:r>
          </w:p>
        </w:tc>
        <w:tc>
          <w:tcPr>
            <w:tcW w:w="567" w:type="dxa"/>
            <w:vAlign w:val="center"/>
          </w:tcPr>
          <w:p w14:paraId="7B88E06E" w14:textId="069725D1" w:rsidR="00DF5C86" w:rsidRPr="00616FA2" w:rsidRDefault="00FB30A8" w:rsidP="00A6083F">
            <w:pPr>
              <w:pStyle w:val="Heading2"/>
              <w:numPr>
                <w:ilvl w:val="0"/>
                <w:numId w:val="0"/>
              </w:numPr>
              <w:jc w:val="center"/>
              <w:rPr>
                <w:rFonts w:ascii="Aptos" w:hAnsi="Aptos" w:cs="Arial"/>
                <w:sz w:val="20"/>
              </w:rPr>
            </w:pPr>
            <w:r>
              <w:rPr>
                <w:rFonts w:ascii="Aptos" w:hAnsi="Aptos" w:cs="Arial"/>
                <w:sz w:val="20"/>
              </w:rPr>
              <w:t>61</w:t>
            </w:r>
          </w:p>
        </w:tc>
      </w:tr>
      <w:tr w:rsidR="00976102" w:rsidRPr="00616FA2" w14:paraId="04C394B4" w14:textId="77777777" w:rsidTr="00F65419">
        <w:trPr>
          <w:gridAfter w:val="4"/>
          <w:wAfter w:w="6077" w:type="dxa"/>
          <w:trHeight w:val="247"/>
        </w:trPr>
        <w:tc>
          <w:tcPr>
            <w:tcW w:w="3256" w:type="dxa"/>
          </w:tcPr>
          <w:p w14:paraId="009EADDE" w14:textId="77777777" w:rsidR="00976102" w:rsidRPr="00616FA2" w:rsidRDefault="00DF5C86" w:rsidP="007A1739">
            <w:pPr>
              <w:pStyle w:val="Heading2"/>
              <w:numPr>
                <w:ilvl w:val="0"/>
                <w:numId w:val="0"/>
              </w:numPr>
              <w:rPr>
                <w:rFonts w:ascii="Aptos" w:hAnsi="Aptos" w:cs="Arial"/>
                <w:sz w:val="20"/>
              </w:rPr>
            </w:pPr>
            <w:r w:rsidRPr="00616FA2">
              <w:rPr>
                <w:rFonts w:ascii="Aptos" w:hAnsi="Aptos" w:cs="Arial"/>
                <w:sz w:val="20"/>
              </w:rPr>
              <w:t>3.8. Total ore pe semestru</w:t>
            </w:r>
          </w:p>
        </w:tc>
        <w:tc>
          <w:tcPr>
            <w:tcW w:w="567" w:type="dxa"/>
            <w:vAlign w:val="center"/>
          </w:tcPr>
          <w:p w14:paraId="6280DDA3" w14:textId="66A1A713" w:rsidR="00DF5C86" w:rsidRPr="00616FA2" w:rsidRDefault="005A2E50" w:rsidP="00D24C28">
            <w:pPr>
              <w:pStyle w:val="Heading2"/>
              <w:numPr>
                <w:ilvl w:val="0"/>
                <w:numId w:val="0"/>
              </w:numPr>
              <w:jc w:val="center"/>
              <w:rPr>
                <w:rFonts w:ascii="Aptos" w:hAnsi="Aptos" w:cs="Arial"/>
                <w:bCs/>
                <w:sz w:val="20"/>
              </w:rPr>
            </w:pPr>
            <w:r>
              <w:rPr>
                <w:rFonts w:ascii="Aptos" w:hAnsi="Aptos" w:cs="Arial"/>
                <w:bCs/>
                <w:sz w:val="20"/>
              </w:rPr>
              <w:t>75</w:t>
            </w:r>
          </w:p>
        </w:tc>
      </w:tr>
      <w:tr w:rsidR="00976102" w:rsidRPr="00616FA2" w14:paraId="4EA4B1B7" w14:textId="77777777" w:rsidTr="00F65419">
        <w:trPr>
          <w:gridAfter w:val="4"/>
          <w:wAfter w:w="6077" w:type="dxa"/>
          <w:trHeight w:val="247"/>
        </w:trPr>
        <w:tc>
          <w:tcPr>
            <w:tcW w:w="3256" w:type="dxa"/>
          </w:tcPr>
          <w:p w14:paraId="5E2C7E34" w14:textId="77777777" w:rsidR="00DF5C86" w:rsidRPr="00616FA2" w:rsidRDefault="00DF5C86" w:rsidP="00A6083F">
            <w:pPr>
              <w:pStyle w:val="Heading2"/>
              <w:numPr>
                <w:ilvl w:val="0"/>
                <w:numId w:val="0"/>
              </w:numPr>
              <w:rPr>
                <w:rFonts w:ascii="Aptos" w:hAnsi="Aptos" w:cs="Arial"/>
                <w:sz w:val="20"/>
                <w:vertAlign w:val="superscript"/>
              </w:rPr>
            </w:pPr>
            <w:r w:rsidRPr="00616FA2">
              <w:rPr>
                <w:rFonts w:ascii="Aptos" w:hAnsi="Aptos" w:cs="Arial"/>
                <w:sz w:val="20"/>
              </w:rPr>
              <w:t>3.9. Numărul de credite</w:t>
            </w:r>
          </w:p>
        </w:tc>
        <w:tc>
          <w:tcPr>
            <w:tcW w:w="567" w:type="dxa"/>
            <w:vAlign w:val="center"/>
          </w:tcPr>
          <w:p w14:paraId="6BF26F4C" w14:textId="4B186CD7" w:rsidR="00DF5C86" w:rsidRPr="00616FA2" w:rsidRDefault="005A2E50" w:rsidP="003A2D65">
            <w:pPr>
              <w:pStyle w:val="Heading2"/>
              <w:numPr>
                <w:ilvl w:val="0"/>
                <w:numId w:val="0"/>
              </w:numPr>
              <w:jc w:val="center"/>
              <w:rPr>
                <w:rFonts w:ascii="Aptos" w:hAnsi="Aptos" w:cs="Arial"/>
                <w:sz w:val="20"/>
              </w:rPr>
            </w:pPr>
            <w:r>
              <w:rPr>
                <w:rFonts w:ascii="Aptos" w:hAnsi="Aptos" w:cs="Arial"/>
                <w:sz w:val="20"/>
              </w:rPr>
              <w:t>3</w:t>
            </w:r>
          </w:p>
        </w:tc>
      </w:tr>
    </w:tbl>
    <w:p w14:paraId="1F42A41B" w14:textId="77777777" w:rsidR="00DF5C86" w:rsidRPr="00616FA2" w:rsidRDefault="00DF5C86" w:rsidP="00DF5C86">
      <w:pPr>
        <w:ind w:right="-874"/>
        <w:jc w:val="both"/>
        <w:rPr>
          <w:rFonts w:ascii="Aptos" w:hAnsi="Aptos" w:cs="Arial"/>
          <w:b/>
          <w:bCs/>
          <w:lang w:val="ro-RO"/>
        </w:rPr>
      </w:pPr>
    </w:p>
    <w:p w14:paraId="5A9E657E" w14:textId="7D7921C9" w:rsidR="00DF5C86" w:rsidRPr="00616FA2" w:rsidRDefault="00DF5C86" w:rsidP="00DF5C86">
      <w:pPr>
        <w:rPr>
          <w:rFonts w:ascii="Aptos" w:hAnsi="Aptos" w:cs="Arial"/>
          <w:lang w:val="ro-RO"/>
        </w:rPr>
      </w:pPr>
      <w:r w:rsidRPr="00616FA2">
        <w:rPr>
          <w:rFonts w:ascii="Aptos" w:hAnsi="Aptos" w:cs="Arial"/>
          <w:b/>
          <w:lang w:val="ro-RO"/>
        </w:rPr>
        <w:t xml:space="preserve">4. Precondiţii </w:t>
      </w:r>
      <w:r w:rsidRPr="00616FA2">
        <w:rPr>
          <w:rFonts w:ascii="Aptos" w:hAnsi="Aptos" w:cs="Arial"/>
          <w:lang w:val="ro-RO"/>
        </w:rPr>
        <w:t>(acolo unde este cazul)</w:t>
      </w:r>
    </w:p>
    <w:p w14:paraId="2B12185D" w14:textId="77777777" w:rsidR="001349C9" w:rsidRPr="00616FA2" w:rsidRDefault="001349C9" w:rsidP="00DF5C86">
      <w:pPr>
        <w:rPr>
          <w:rFonts w:ascii="Aptos" w:hAnsi="Aptos" w:cs="Arial"/>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DF5C86" w:rsidRPr="00616FA2" w14:paraId="7EF1054B" w14:textId="77777777" w:rsidTr="00A6083F">
        <w:tc>
          <w:tcPr>
            <w:tcW w:w="1980" w:type="dxa"/>
          </w:tcPr>
          <w:p w14:paraId="09A869C5" w14:textId="77777777" w:rsidR="00DF5C86" w:rsidRPr="00616FA2" w:rsidRDefault="00DF5C86" w:rsidP="00A6083F">
            <w:pPr>
              <w:rPr>
                <w:rFonts w:ascii="Aptos" w:hAnsi="Aptos" w:cs="Arial"/>
                <w:lang w:val="ro-RO"/>
              </w:rPr>
            </w:pPr>
            <w:r w:rsidRPr="00616FA2">
              <w:rPr>
                <w:rFonts w:ascii="Aptos" w:hAnsi="Aptos" w:cs="Arial"/>
                <w:lang w:val="ro-RO"/>
              </w:rPr>
              <w:t>4.1. de curriculum</w:t>
            </w:r>
          </w:p>
        </w:tc>
        <w:tc>
          <w:tcPr>
            <w:tcW w:w="7920" w:type="dxa"/>
            <w:tcBorders>
              <w:bottom w:val="single" w:sz="4" w:space="0" w:color="auto"/>
            </w:tcBorders>
            <w:vAlign w:val="center"/>
          </w:tcPr>
          <w:p w14:paraId="1CEE59A0" w14:textId="77777777" w:rsidR="00DF5C86" w:rsidRPr="00616FA2" w:rsidRDefault="002F2088" w:rsidP="002F2088">
            <w:pPr>
              <w:rPr>
                <w:rFonts w:ascii="Aptos" w:hAnsi="Aptos" w:cs="Arial"/>
                <w:i/>
                <w:lang w:val="ro-RO"/>
              </w:rPr>
            </w:pPr>
            <w:r w:rsidRPr="00616FA2">
              <w:rPr>
                <w:rFonts w:ascii="Aptos" w:hAnsi="Aptos" w:cs="Arial"/>
                <w:i/>
                <w:lang w:val="ro-RO"/>
              </w:rPr>
              <w:t>Nu este cazul</w:t>
            </w:r>
          </w:p>
        </w:tc>
      </w:tr>
      <w:tr w:rsidR="00DF5C86" w:rsidRPr="00616FA2" w14:paraId="6E999FB9" w14:textId="77777777" w:rsidTr="00A6083F">
        <w:tc>
          <w:tcPr>
            <w:tcW w:w="1980" w:type="dxa"/>
          </w:tcPr>
          <w:p w14:paraId="7F651AF5" w14:textId="77777777" w:rsidR="00DF5C86" w:rsidRPr="00616FA2" w:rsidRDefault="00DF5C86" w:rsidP="00A6083F">
            <w:pPr>
              <w:rPr>
                <w:rFonts w:ascii="Aptos" w:hAnsi="Aptos" w:cs="Arial"/>
                <w:lang w:val="ro-RO"/>
              </w:rPr>
            </w:pPr>
            <w:r w:rsidRPr="00616FA2">
              <w:rPr>
                <w:rFonts w:ascii="Aptos" w:hAnsi="Aptos" w:cs="Arial"/>
                <w:lang w:val="ro-RO"/>
              </w:rPr>
              <w:lastRenderedPageBreak/>
              <w:t>4.2. de competenţe</w:t>
            </w:r>
          </w:p>
        </w:tc>
        <w:tc>
          <w:tcPr>
            <w:tcW w:w="7920" w:type="dxa"/>
            <w:vAlign w:val="center"/>
          </w:tcPr>
          <w:p w14:paraId="64C82E00" w14:textId="77777777" w:rsidR="00DF5C86" w:rsidRPr="00616FA2" w:rsidRDefault="002F2088" w:rsidP="002F2088">
            <w:pPr>
              <w:rPr>
                <w:rFonts w:ascii="Aptos" w:hAnsi="Aptos" w:cs="Arial"/>
                <w:i/>
                <w:lang w:val="ro-RO"/>
              </w:rPr>
            </w:pPr>
            <w:r w:rsidRPr="00616FA2">
              <w:rPr>
                <w:rFonts w:ascii="Aptos" w:hAnsi="Aptos" w:cs="Arial"/>
                <w:i/>
                <w:lang w:val="ro-RO"/>
              </w:rPr>
              <w:t>Nu este cazul</w:t>
            </w:r>
          </w:p>
        </w:tc>
      </w:tr>
    </w:tbl>
    <w:p w14:paraId="1691615D" w14:textId="77777777" w:rsidR="00DF5C86" w:rsidRPr="00616FA2" w:rsidRDefault="00DF5C86" w:rsidP="00DF5C86">
      <w:pPr>
        <w:rPr>
          <w:rFonts w:ascii="Aptos" w:hAnsi="Aptos" w:cs="Arial"/>
          <w:b/>
          <w:lang w:val="ro-RO"/>
        </w:rPr>
      </w:pPr>
    </w:p>
    <w:p w14:paraId="6250E8A7" w14:textId="1815CBE8" w:rsidR="00DF5C86" w:rsidRPr="00616FA2" w:rsidRDefault="00DF5C86" w:rsidP="00DF5C86">
      <w:pPr>
        <w:rPr>
          <w:rFonts w:ascii="Aptos" w:hAnsi="Aptos" w:cs="Arial"/>
          <w:lang w:val="ro-RO"/>
        </w:rPr>
      </w:pPr>
      <w:r w:rsidRPr="00616FA2">
        <w:rPr>
          <w:rFonts w:ascii="Aptos" w:hAnsi="Aptos" w:cs="Arial"/>
          <w:b/>
          <w:lang w:val="ro-RO"/>
        </w:rPr>
        <w:t xml:space="preserve">5. Condiţii </w:t>
      </w:r>
      <w:r w:rsidRPr="00616FA2">
        <w:rPr>
          <w:rFonts w:ascii="Aptos" w:hAnsi="Aptos" w:cs="Arial"/>
          <w:lang w:val="ro-RO"/>
        </w:rPr>
        <w:t>(acolo unde este cazul)</w:t>
      </w:r>
    </w:p>
    <w:p w14:paraId="173C403D" w14:textId="77777777" w:rsidR="001349C9" w:rsidRPr="00616FA2" w:rsidRDefault="001349C9" w:rsidP="00DF5C86">
      <w:pPr>
        <w:rPr>
          <w:rFonts w:ascii="Aptos" w:hAnsi="Aptos" w:cs="Arial"/>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DF5C86" w:rsidRPr="00616FA2" w14:paraId="5D920B9E" w14:textId="77777777" w:rsidTr="00A6083F">
        <w:tc>
          <w:tcPr>
            <w:tcW w:w="2977" w:type="dxa"/>
          </w:tcPr>
          <w:p w14:paraId="54FA2D87" w14:textId="77777777" w:rsidR="00DF5C86" w:rsidRPr="00616FA2" w:rsidRDefault="00DF5C86" w:rsidP="00A6083F">
            <w:pPr>
              <w:rPr>
                <w:rFonts w:ascii="Aptos" w:hAnsi="Aptos" w:cs="Arial"/>
                <w:lang w:val="ro-RO"/>
              </w:rPr>
            </w:pPr>
            <w:r w:rsidRPr="00616FA2">
              <w:rPr>
                <w:rFonts w:ascii="Aptos" w:hAnsi="Aptos" w:cs="Arial"/>
                <w:lang w:val="ro-RO"/>
              </w:rPr>
              <w:t>5.1. de desfăşurare a cursului</w:t>
            </w:r>
          </w:p>
        </w:tc>
        <w:tc>
          <w:tcPr>
            <w:tcW w:w="6923" w:type="dxa"/>
            <w:vAlign w:val="center"/>
          </w:tcPr>
          <w:p w14:paraId="1CB16C3C" w14:textId="1E2C9978" w:rsidR="00DF5C86" w:rsidRPr="00616FA2" w:rsidRDefault="007A1739" w:rsidP="009336FE">
            <w:pPr>
              <w:jc w:val="both"/>
              <w:rPr>
                <w:rFonts w:ascii="Aptos" w:hAnsi="Aptos" w:cs="Arial"/>
                <w:lang w:val="it-IT"/>
              </w:rPr>
            </w:pPr>
            <w:r w:rsidRPr="00616FA2">
              <w:rPr>
                <w:rFonts w:ascii="Aptos" w:hAnsi="Aptos" w:cs="Arial"/>
                <w:lang w:val="it-IT"/>
              </w:rPr>
              <w:t>Platforma eLe</w:t>
            </w:r>
            <w:r w:rsidR="009336FE" w:rsidRPr="00616FA2">
              <w:rPr>
                <w:rFonts w:ascii="Aptos" w:hAnsi="Aptos" w:cs="Arial"/>
                <w:lang w:val="it-IT"/>
              </w:rPr>
              <w:t>a</w:t>
            </w:r>
            <w:r w:rsidRPr="00616FA2">
              <w:rPr>
                <w:rFonts w:ascii="Aptos" w:hAnsi="Aptos" w:cs="Arial"/>
                <w:lang w:val="it-IT"/>
              </w:rPr>
              <w:t>rning a UBB</w:t>
            </w:r>
            <w:r w:rsidR="00984246" w:rsidRPr="00616FA2">
              <w:rPr>
                <w:rFonts w:ascii="Aptos" w:hAnsi="Aptos" w:cs="Arial"/>
                <w:lang w:val="it-IT"/>
              </w:rPr>
              <w:t xml:space="preserve">, sală de aproximativ </w:t>
            </w:r>
            <w:r w:rsidR="005F3FCC" w:rsidRPr="00616FA2">
              <w:rPr>
                <w:rFonts w:ascii="Aptos" w:hAnsi="Aptos" w:cs="Arial"/>
                <w:lang w:val="it-IT"/>
              </w:rPr>
              <w:t>3</w:t>
            </w:r>
            <w:r w:rsidR="00984246" w:rsidRPr="00616FA2">
              <w:rPr>
                <w:rFonts w:ascii="Aptos" w:hAnsi="Aptos" w:cs="Arial"/>
                <w:lang w:val="it-IT"/>
              </w:rPr>
              <w:t>0 de locuri, tablă, cretă</w:t>
            </w:r>
            <w:r w:rsidR="009336FE" w:rsidRPr="00616FA2">
              <w:rPr>
                <w:rFonts w:ascii="Aptos" w:hAnsi="Aptos" w:cs="Arial"/>
                <w:lang w:val="it-IT"/>
              </w:rPr>
              <w:t>, eventual proiector și accesorii</w:t>
            </w:r>
          </w:p>
        </w:tc>
      </w:tr>
      <w:tr w:rsidR="00DF5C86" w:rsidRPr="00616FA2" w14:paraId="1322E74B" w14:textId="77777777" w:rsidTr="00A6083F">
        <w:tc>
          <w:tcPr>
            <w:tcW w:w="2977" w:type="dxa"/>
          </w:tcPr>
          <w:p w14:paraId="46D493B9" w14:textId="77777777" w:rsidR="00DF5C86" w:rsidRPr="00616FA2" w:rsidRDefault="00DF5C86" w:rsidP="00A6083F">
            <w:pPr>
              <w:rPr>
                <w:rFonts w:ascii="Aptos" w:hAnsi="Aptos" w:cs="Arial"/>
                <w:lang w:val="ro-RO"/>
              </w:rPr>
            </w:pPr>
            <w:r w:rsidRPr="00616FA2">
              <w:rPr>
                <w:rFonts w:ascii="Aptos" w:hAnsi="Aptos" w:cs="Arial"/>
                <w:lang w:val="ro-RO"/>
              </w:rPr>
              <w:t>5.2. de desfăşurare a seminarului/ laboratorului/ proiectului</w:t>
            </w:r>
          </w:p>
        </w:tc>
        <w:tc>
          <w:tcPr>
            <w:tcW w:w="6923" w:type="dxa"/>
            <w:vAlign w:val="center"/>
          </w:tcPr>
          <w:p w14:paraId="3BD27017" w14:textId="4D3B7DC1" w:rsidR="00DF5C86" w:rsidRPr="00616FA2" w:rsidRDefault="002F2088" w:rsidP="009336FE">
            <w:pPr>
              <w:jc w:val="both"/>
              <w:rPr>
                <w:rFonts w:ascii="Aptos" w:hAnsi="Aptos" w:cs="Arial"/>
                <w:lang w:val="it-IT"/>
              </w:rPr>
            </w:pPr>
            <w:r w:rsidRPr="00616FA2">
              <w:rPr>
                <w:rFonts w:ascii="Aptos" w:hAnsi="Aptos" w:cs="Arial"/>
                <w:lang w:val="it-IT"/>
              </w:rPr>
              <w:t>Studenţii se vor prezenta la activitățile tutoriale având telefoanele mobile închise.</w:t>
            </w:r>
            <w:r w:rsidR="009336FE" w:rsidRPr="00616FA2">
              <w:rPr>
                <w:rFonts w:ascii="Aptos" w:hAnsi="Aptos" w:cs="Arial"/>
                <w:lang w:val="it-IT"/>
              </w:rPr>
              <w:t xml:space="preserve"> </w:t>
            </w:r>
            <w:r w:rsidRPr="00616FA2">
              <w:rPr>
                <w:rFonts w:ascii="Aptos" w:hAnsi="Aptos" w:cs="Arial"/>
                <w:lang w:val="it-IT"/>
              </w:rPr>
              <w:t xml:space="preserve">Termenul de </w:t>
            </w:r>
            <w:r w:rsidR="004D5C24" w:rsidRPr="00616FA2">
              <w:rPr>
                <w:rFonts w:ascii="Aptos" w:hAnsi="Aptos" w:cs="Arial"/>
                <w:lang w:val="it-IT"/>
              </w:rPr>
              <w:t>preda</w:t>
            </w:r>
            <w:r w:rsidRPr="00616FA2">
              <w:rPr>
                <w:rFonts w:ascii="Aptos" w:hAnsi="Aptos" w:cs="Arial"/>
                <w:lang w:val="it-IT"/>
              </w:rPr>
              <w:t>re a temelor de control este stabilit de titular și</w:t>
            </w:r>
            <w:r w:rsidR="004D5C24" w:rsidRPr="00616FA2">
              <w:rPr>
                <w:rFonts w:ascii="Aptos" w:hAnsi="Aptos" w:cs="Arial"/>
                <w:lang w:val="it-IT"/>
              </w:rPr>
              <w:t xml:space="preserve"> este</w:t>
            </w:r>
            <w:r w:rsidRPr="00616FA2">
              <w:rPr>
                <w:rFonts w:ascii="Aptos" w:hAnsi="Aptos" w:cs="Arial"/>
                <w:lang w:val="it-IT"/>
              </w:rPr>
              <w:t xml:space="preserve"> afișat pe platforma eLearning.</w:t>
            </w:r>
            <w:r w:rsidR="00B277FC" w:rsidRPr="00616FA2">
              <w:rPr>
                <w:rFonts w:ascii="Aptos" w:hAnsi="Aptos" w:cs="Arial"/>
                <w:lang w:val="it-IT"/>
              </w:rPr>
              <w:t xml:space="preserve"> </w:t>
            </w:r>
          </w:p>
        </w:tc>
      </w:tr>
    </w:tbl>
    <w:p w14:paraId="048CD61E" w14:textId="77777777" w:rsidR="002F2088" w:rsidRPr="00616FA2" w:rsidRDefault="002F2088" w:rsidP="00DF5C86">
      <w:pPr>
        <w:rPr>
          <w:rFonts w:ascii="Aptos" w:hAnsi="Aptos" w:cs="Arial"/>
          <w:b/>
          <w:lang w:val="ro-RO"/>
        </w:rPr>
      </w:pPr>
    </w:p>
    <w:p w14:paraId="29FEDE05" w14:textId="006DF96E" w:rsidR="00DF5C86" w:rsidRPr="00616FA2" w:rsidRDefault="00DF5C86" w:rsidP="00DF5C86">
      <w:pPr>
        <w:rPr>
          <w:rFonts w:ascii="Aptos" w:hAnsi="Aptos" w:cs="Arial"/>
          <w:b/>
          <w:lang w:val="ro-RO"/>
        </w:rPr>
      </w:pPr>
      <w:r w:rsidRPr="00616FA2">
        <w:rPr>
          <w:rFonts w:ascii="Aptos" w:hAnsi="Aptos" w:cs="Arial"/>
          <w:b/>
          <w:lang w:val="ro-RO"/>
        </w:rPr>
        <w:t>6. Competenţe specifice acumulate</w:t>
      </w:r>
    </w:p>
    <w:p w14:paraId="1606A5DD" w14:textId="77777777" w:rsidR="001349C9" w:rsidRPr="00616FA2" w:rsidRDefault="001349C9" w:rsidP="00DF5C86">
      <w:pPr>
        <w:rPr>
          <w:rFonts w:ascii="Aptos" w:hAnsi="Aptos" w:cs="Arial"/>
          <w:b/>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DF5C86" w:rsidRPr="003149D4" w14:paraId="61885AAA" w14:textId="77777777" w:rsidTr="00A6083F">
        <w:trPr>
          <w:cantSplit/>
          <w:trHeight w:val="1332"/>
        </w:trPr>
        <w:tc>
          <w:tcPr>
            <w:tcW w:w="567" w:type="dxa"/>
            <w:textDirection w:val="btLr"/>
          </w:tcPr>
          <w:p w14:paraId="3198243C" w14:textId="77777777" w:rsidR="00DF5C86" w:rsidRPr="00616FA2" w:rsidRDefault="00DF5C86" w:rsidP="002F2088">
            <w:pPr>
              <w:ind w:left="113" w:right="113"/>
              <w:jc w:val="center"/>
              <w:rPr>
                <w:rFonts w:ascii="Aptos" w:hAnsi="Aptos" w:cs="Arial"/>
                <w:lang w:val="ro-RO"/>
              </w:rPr>
            </w:pPr>
            <w:r w:rsidRPr="00616FA2">
              <w:rPr>
                <w:rFonts w:ascii="Aptos" w:hAnsi="Aptos" w:cs="Arial"/>
                <w:lang w:val="ro-RO"/>
              </w:rPr>
              <w:t>Competenţe profesionale</w:t>
            </w:r>
          </w:p>
        </w:tc>
        <w:tc>
          <w:tcPr>
            <w:tcW w:w="9333" w:type="dxa"/>
            <w:vAlign w:val="center"/>
          </w:tcPr>
          <w:p w14:paraId="388F50D5" w14:textId="77777777" w:rsidR="00DF5089" w:rsidRPr="00616FA2" w:rsidRDefault="00DF5089" w:rsidP="00DF5089">
            <w:pPr>
              <w:ind w:left="720"/>
              <w:jc w:val="both"/>
              <w:rPr>
                <w:rFonts w:ascii="Aptos" w:hAnsi="Aptos" w:cs="Arial"/>
                <w:lang w:val="ro-RO"/>
              </w:rPr>
            </w:pPr>
            <w:r w:rsidRPr="00616FA2">
              <w:rPr>
                <w:rFonts w:ascii="Aptos" w:hAnsi="Aptos" w:cs="Arial"/>
                <w:lang w:val="ro-RO"/>
              </w:rPr>
              <w:t xml:space="preserve">1. </w:t>
            </w:r>
            <w:r w:rsidRPr="00616FA2">
              <w:rPr>
                <w:rFonts w:ascii="Aptos" w:hAnsi="Aptos" w:cs="Arial"/>
                <w:i/>
                <w:lang w:val="ro-RO"/>
              </w:rPr>
              <w:t>Cunoaștere și înțelegere</w:t>
            </w:r>
          </w:p>
          <w:p w14:paraId="6D1CD358" w14:textId="77777777" w:rsidR="00DF5089" w:rsidRPr="00616FA2" w:rsidRDefault="00DF5089" w:rsidP="00DF5089">
            <w:pPr>
              <w:numPr>
                <w:ilvl w:val="0"/>
                <w:numId w:val="20"/>
              </w:numPr>
              <w:jc w:val="both"/>
              <w:rPr>
                <w:rFonts w:ascii="Aptos" w:hAnsi="Aptos" w:cs="Arial"/>
                <w:lang w:val="ro-RO"/>
              </w:rPr>
            </w:pPr>
            <w:r w:rsidRPr="00616FA2">
              <w:rPr>
                <w:rFonts w:ascii="Aptos" w:hAnsi="Aptos" w:cs="Arial"/>
                <w:lang w:val="ro-RO"/>
              </w:rPr>
              <w:t>Cunoaște și înțelege principalele instituții din contenciosul fiscal român;</w:t>
            </w:r>
          </w:p>
          <w:p w14:paraId="05E4BA41" w14:textId="77777777" w:rsidR="00DF5089" w:rsidRPr="00616FA2" w:rsidRDefault="00DF5089" w:rsidP="00DF5089">
            <w:pPr>
              <w:numPr>
                <w:ilvl w:val="0"/>
                <w:numId w:val="20"/>
              </w:numPr>
              <w:jc w:val="both"/>
              <w:rPr>
                <w:rFonts w:ascii="Aptos" w:hAnsi="Aptos" w:cs="Arial"/>
                <w:lang w:val="ro-RO"/>
              </w:rPr>
            </w:pPr>
            <w:r w:rsidRPr="00616FA2">
              <w:rPr>
                <w:rFonts w:ascii="Aptos" w:hAnsi="Aptos" w:cs="Arial"/>
                <w:lang w:val="ro-RO"/>
              </w:rPr>
              <w:t>Cunoaște și înțelege principalele elemente ale procedurii fiscale române și procesului fiscal din România;</w:t>
            </w:r>
          </w:p>
          <w:p w14:paraId="32C9F6A7" w14:textId="77777777" w:rsidR="00DF5089" w:rsidRPr="00616FA2" w:rsidRDefault="00DF5089" w:rsidP="00DF5089">
            <w:pPr>
              <w:numPr>
                <w:ilvl w:val="0"/>
                <w:numId w:val="20"/>
              </w:numPr>
              <w:jc w:val="both"/>
              <w:rPr>
                <w:rFonts w:ascii="Aptos" w:hAnsi="Aptos" w:cs="Arial"/>
                <w:lang w:val="ro-RO"/>
              </w:rPr>
            </w:pPr>
            <w:r w:rsidRPr="00616FA2">
              <w:rPr>
                <w:rFonts w:ascii="Aptos" w:hAnsi="Aptos" w:cs="Arial"/>
                <w:lang w:val="ro-RO"/>
              </w:rPr>
              <w:t>Cunoaște și înțelege principalele probleme sesizate în doctrină și în practică, proprii contenciosului fiscal român și european.</w:t>
            </w:r>
          </w:p>
          <w:p w14:paraId="09083080" w14:textId="77777777" w:rsidR="00DF5089" w:rsidRPr="00616FA2" w:rsidRDefault="00DF5089" w:rsidP="00DF5089">
            <w:pPr>
              <w:ind w:left="720"/>
              <w:jc w:val="both"/>
              <w:rPr>
                <w:rFonts w:ascii="Aptos" w:hAnsi="Aptos" w:cs="Arial"/>
                <w:lang w:val="ro-RO"/>
              </w:rPr>
            </w:pPr>
            <w:r w:rsidRPr="00616FA2">
              <w:rPr>
                <w:rFonts w:ascii="Aptos" w:hAnsi="Aptos" w:cs="Arial"/>
                <w:lang w:val="ro-RO"/>
              </w:rPr>
              <w:t xml:space="preserve">2. </w:t>
            </w:r>
            <w:r w:rsidRPr="00616FA2">
              <w:rPr>
                <w:rFonts w:ascii="Aptos" w:hAnsi="Aptos" w:cs="Arial"/>
                <w:i/>
                <w:lang w:val="ro-RO"/>
              </w:rPr>
              <w:t>Explicare, interpretare și aplicare</w:t>
            </w:r>
          </w:p>
          <w:p w14:paraId="1A394B16" w14:textId="77777777" w:rsidR="00DF5089" w:rsidRPr="00616FA2" w:rsidRDefault="00DF5089" w:rsidP="00DF5089">
            <w:pPr>
              <w:numPr>
                <w:ilvl w:val="0"/>
                <w:numId w:val="20"/>
              </w:numPr>
              <w:jc w:val="both"/>
              <w:rPr>
                <w:rFonts w:ascii="Aptos" w:hAnsi="Aptos" w:cs="Arial"/>
                <w:lang w:val="ro-RO"/>
              </w:rPr>
            </w:pPr>
            <w:r w:rsidRPr="00616FA2">
              <w:rPr>
                <w:rFonts w:ascii="Aptos" w:hAnsi="Aptos" w:cs="Arial"/>
                <w:lang w:val="ro-RO"/>
              </w:rPr>
              <w:t>Prezintă și utilizează în mod adecvat cunoștințele dobândite;</w:t>
            </w:r>
          </w:p>
          <w:p w14:paraId="23024164" w14:textId="77777777" w:rsidR="00DF5089" w:rsidRPr="00616FA2" w:rsidRDefault="00DF5089" w:rsidP="00DF5089">
            <w:pPr>
              <w:numPr>
                <w:ilvl w:val="0"/>
                <w:numId w:val="20"/>
              </w:numPr>
              <w:jc w:val="both"/>
              <w:rPr>
                <w:rFonts w:ascii="Aptos" w:hAnsi="Aptos" w:cs="Arial"/>
                <w:lang w:val="ro-RO"/>
              </w:rPr>
            </w:pPr>
            <w:r w:rsidRPr="00616FA2">
              <w:rPr>
                <w:rFonts w:ascii="Aptos" w:hAnsi="Aptos" w:cs="Arial"/>
                <w:lang w:val="ro-RO"/>
              </w:rPr>
              <w:t>Interpretează în mod corect dispozițiile legale (naționale și europene) studiate;</w:t>
            </w:r>
          </w:p>
          <w:p w14:paraId="28936E39" w14:textId="77777777" w:rsidR="00DF5089" w:rsidRPr="00616FA2" w:rsidRDefault="00DF5089" w:rsidP="00DF5089">
            <w:pPr>
              <w:numPr>
                <w:ilvl w:val="0"/>
                <w:numId w:val="20"/>
              </w:numPr>
              <w:jc w:val="both"/>
              <w:rPr>
                <w:rFonts w:ascii="Aptos" w:hAnsi="Aptos" w:cs="Arial"/>
                <w:lang w:val="ro-RO"/>
              </w:rPr>
            </w:pPr>
            <w:r w:rsidRPr="00616FA2">
              <w:rPr>
                <w:rFonts w:ascii="Aptos" w:hAnsi="Aptos" w:cs="Arial"/>
                <w:lang w:val="ro-RO"/>
              </w:rPr>
              <w:t>Aplică și interpretează în mod corect hotărârile pronunțate de instanțele naționale și europene, cu relevanță pentru contenciosul fiscal;</w:t>
            </w:r>
          </w:p>
          <w:p w14:paraId="2D542A99" w14:textId="77777777" w:rsidR="007548F9" w:rsidRPr="00616FA2" w:rsidRDefault="00DF5089" w:rsidP="007548F9">
            <w:pPr>
              <w:numPr>
                <w:ilvl w:val="0"/>
                <w:numId w:val="20"/>
              </w:numPr>
              <w:jc w:val="both"/>
              <w:rPr>
                <w:rFonts w:ascii="Aptos" w:hAnsi="Aptos" w:cs="Arial"/>
                <w:lang w:val="ro-RO"/>
              </w:rPr>
            </w:pPr>
            <w:r w:rsidRPr="00616FA2">
              <w:rPr>
                <w:rFonts w:ascii="Aptos" w:hAnsi="Aptos" w:cs="Arial"/>
                <w:lang w:val="ro-RO"/>
              </w:rPr>
              <w:t>Poate rezolva cazuri practice (spețe), prin aplicarea coroborată a dispozițiilor legale naționale și europene, a principiilor de drept fiscal și a hotărârilor judecătorești relevante;</w:t>
            </w:r>
          </w:p>
          <w:p w14:paraId="6FCB339F" w14:textId="24761890" w:rsidR="00DF5C86" w:rsidRPr="00616FA2" w:rsidRDefault="00DF5089" w:rsidP="007548F9">
            <w:pPr>
              <w:numPr>
                <w:ilvl w:val="0"/>
                <w:numId w:val="20"/>
              </w:numPr>
              <w:jc w:val="both"/>
              <w:rPr>
                <w:rFonts w:ascii="Aptos" w:hAnsi="Aptos" w:cs="Arial"/>
                <w:lang w:val="ro-RO"/>
              </w:rPr>
            </w:pPr>
            <w:r w:rsidRPr="00616FA2">
              <w:rPr>
                <w:rFonts w:ascii="Aptos" w:hAnsi="Aptos" w:cs="Arial"/>
                <w:lang w:val="ro-RO"/>
              </w:rPr>
              <w:t>Poate redacta, într-un limbaj juridic coerent, cereri, plângeri, contestații fiscal, contestații la executare, cereri de restituire, cereri de suspendare acte administrative fiscale, cereri emitere soluții fiscale individuale anticipate, acțiuni și căi de atac în contenciosul fiscal, cereri de sesizare a Curții de Justiție a Uniunii Europene</w:t>
            </w:r>
            <w:r w:rsidR="007548F9" w:rsidRPr="00616FA2">
              <w:rPr>
                <w:rFonts w:ascii="Aptos" w:hAnsi="Aptos" w:cs="Arial"/>
                <w:lang w:val="ro-RO"/>
              </w:rPr>
              <w:t>.</w:t>
            </w:r>
          </w:p>
        </w:tc>
      </w:tr>
      <w:tr w:rsidR="00DF5C86" w:rsidRPr="003149D4" w14:paraId="44077792" w14:textId="77777777" w:rsidTr="00A6083F">
        <w:trPr>
          <w:cantSplit/>
          <w:trHeight w:val="1403"/>
        </w:trPr>
        <w:tc>
          <w:tcPr>
            <w:tcW w:w="567" w:type="dxa"/>
            <w:textDirection w:val="btLr"/>
          </w:tcPr>
          <w:p w14:paraId="470B07FF" w14:textId="77777777" w:rsidR="00DF5C86" w:rsidRPr="00616FA2" w:rsidRDefault="002F2088" w:rsidP="002F2088">
            <w:pPr>
              <w:ind w:left="113" w:right="113"/>
              <w:jc w:val="center"/>
              <w:rPr>
                <w:rFonts w:ascii="Aptos" w:hAnsi="Aptos" w:cs="Arial"/>
                <w:lang w:val="ro-RO"/>
              </w:rPr>
            </w:pPr>
            <w:r w:rsidRPr="00616FA2">
              <w:rPr>
                <w:rFonts w:ascii="Aptos" w:hAnsi="Aptos" w:cs="Arial"/>
                <w:lang w:val="ro-RO"/>
              </w:rPr>
              <w:t>Competențe</w:t>
            </w:r>
            <w:r w:rsidR="00DF5C86" w:rsidRPr="00616FA2">
              <w:rPr>
                <w:rFonts w:ascii="Aptos" w:hAnsi="Aptos" w:cs="Arial"/>
                <w:lang w:val="ro-RO"/>
              </w:rPr>
              <w:t xml:space="preserve"> transversale</w:t>
            </w:r>
          </w:p>
        </w:tc>
        <w:tc>
          <w:tcPr>
            <w:tcW w:w="9333" w:type="dxa"/>
            <w:vAlign w:val="center"/>
          </w:tcPr>
          <w:p w14:paraId="3B933CC9" w14:textId="77777777" w:rsidR="00B150CC" w:rsidRPr="00616FA2" w:rsidRDefault="00B150CC" w:rsidP="00B150CC">
            <w:pPr>
              <w:pStyle w:val="ListParagraph"/>
              <w:numPr>
                <w:ilvl w:val="0"/>
                <w:numId w:val="20"/>
              </w:numPr>
              <w:ind w:left="1008"/>
              <w:contextualSpacing w:val="0"/>
              <w:jc w:val="both"/>
              <w:rPr>
                <w:rFonts w:ascii="Aptos" w:hAnsi="Aptos" w:cs="Arial"/>
                <w:lang w:val="ro-RO"/>
              </w:rPr>
            </w:pPr>
            <w:r w:rsidRPr="00616FA2">
              <w:rPr>
                <w:rFonts w:ascii="Aptos" w:hAnsi="Aptos" w:cs="Arial"/>
                <w:lang w:val="ro-RO"/>
              </w:rPr>
              <w:t>Abilitatea de a înțelege și aplica regulile unui proces fiscal sau a unui proces civil/penal/administrativ cu elemente de contencios fiscal</w:t>
            </w:r>
          </w:p>
          <w:p w14:paraId="4787E921" w14:textId="1A8FB0EE" w:rsidR="00DF5C86" w:rsidRPr="00616FA2" w:rsidRDefault="00B150CC" w:rsidP="00B150CC">
            <w:pPr>
              <w:pStyle w:val="ListParagraph"/>
              <w:numPr>
                <w:ilvl w:val="0"/>
                <w:numId w:val="20"/>
              </w:numPr>
              <w:ind w:left="1008"/>
              <w:contextualSpacing w:val="0"/>
              <w:jc w:val="both"/>
              <w:rPr>
                <w:rFonts w:ascii="Aptos" w:hAnsi="Aptos"/>
                <w:lang w:val="it-IT"/>
              </w:rPr>
            </w:pPr>
            <w:r w:rsidRPr="00616FA2">
              <w:rPr>
                <w:rFonts w:ascii="Aptos" w:hAnsi="Aptos" w:cs="Arial"/>
                <w:lang w:val="it-IT"/>
              </w:rPr>
              <w:t>Abilitatea de a gestiona provocările unei afaceri din perspectiva contenciosului fiscal (ex. reprezentarea contribuabilului într-o inspecție fiscală, redactarea unei cereri de eșalonare a plății obligațiilor fiscale sau a unei contestații la executare în materie fiscală)</w:t>
            </w:r>
          </w:p>
        </w:tc>
      </w:tr>
    </w:tbl>
    <w:p w14:paraId="6D82FB0C" w14:textId="77777777" w:rsidR="00DF5C86" w:rsidRPr="00616FA2" w:rsidRDefault="00DF5C86" w:rsidP="00DF5C86">
      <w:pPr>
        <w:rPr>
          <w:rFonts w:ascii="Aptos" w:hAnsi="Aptos" w:cs="Arial"/>
          <w:b/>
          <w:lang w:val="ro-RO"/>
        </w:rPr>
      </w:pPr>
    </w:p>
    <w:p w14:paraId="54E5E17C" w14:textId="77777777" w:rsidR="00DF5C86" w:rsidRPr="00616FA2" w:rsidRDefault="00DF5C86" w:rsidP="00DF5C86">
      <w:pPr>
        <w:rPr>
          <w:rFonts w:ascii="Aptos" w:hAnsi="Aptos" w:cs="Arial"/>
          <w:b/>
          <w:lang w:val="ro-RO"/>
        </w:rPr>
      </w:pPr>
    </w:p>
    <w:p w14:paraId="12084211" w14:textId="3483D9F4" w:rsidR="00DF5C86" w:rsidRPr="00616FA2" w:rsidRDefault="00DF5C86" w:rsidP="00DF5C86">
      <w:pPr>
        <w:rPr>
          <w:rFonts w:ascii="Aptos" w:hAnsi="Aptos" w:cs="Arial"/>
          <w:lang w:val="ro-RO"/>
        </w:rPr>
      </w:pPr>
      <w:r w:rsidRPr="00616FA2">
        <w:rPr>
          <w:rFonts w:ascii="Aptos" w:hAnsi="Aptos" w:cs="Arial"/>
          <w:b/>
          <w:lang w:val="ro-RO"/>
        </w:rPr>
        <w:t xml:space="preserve">7. Obiectivele disciplinei </w:t>
      </w:r>
      <w:r w:rsidRPr="00616FA2">
        <w:rPr>
          <w:rFonts w:ascii="Aptos" w:hAnsi="Aptos" w:cs="Arial"/>
          <w:lang w:val="ro-RO"/>
        </w:rPr>
        <w:t>(reieşind din grila competenţelor specifice acumulate)</w:t>
      </w:r>
    </w:p>
    <w:p w14:paraId="414D2508" w14:textId="77777777" w:rsidR="001349C9" w:rsidRPr="00616FA2" w:rsidRDefault="001349C9" w:rsidP="00DF5C86">
      <w:pPr>
        <w:rPr>
          <w:rFonts w:ascii="Aptos" w:hAnsi="Aptos" w:cs="Arial"/>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DF5C86" w:rsidRPr="003149D4" w14:paraId="32F52B0E" w14:textId="77777777" w:rsidTr="00A6083F">
        <w:tc>
          <w:tcPr>
            <w:tcW w:w="3227" w:type="dxa"/>
          </w:tcPr>
          <w:p w14:paraId="61DB4EDB" w14:textId="77777777" w:rsidR="00DF5C86" w:rsidRPr="00616FA2" w:rsidRDefault="00DF5C86" w:rsidP="00A6083F">
            <w:pPr>
              <w:rPr>
                <w:rFonts w:ascii="Aptos" w:hAnsi="Aptos" w:cs="Arial"/>
                <w:lang w:val="ro-RO"/>
              </w:rPr>
            </w:pPr>
            <w:r w:rsidRPr="00616FA2">
              <w:rPr>
                <w:rFonts w:ascii="Aptos" w:hAnsi="Aptos" w:cs="Arial"/>
                <w:lang w:val="ro-RO"/>
              </w:rPr>
              <w:t>7.1. Obiectivul general al disciplinei</w:t>
            </w:r>
          </w:p>
        </w:tc>
        <w:tc>
          <w:tcPr>
            <w:tcW w:w="6673" w:type="dxa"/>
          </w:tcPr>
          <w:p w14:paraId="356D08BE" w14:textId="56A9F18E" w:rsidR="00DF5C86" w:rsidRPr="00616FA2" w:rsidRDefault="00C731CF" w:rsidP="002A7E40">
            <w:pPr>
              <w:jc w:val="both"/>
              <w:rPr>
                <w:rFonts w:ascii="Aptos" w:hAnsi="Aptos" w:cs="Arial"/>
                <w:lang w:val="ro-RO"/>
              </w:rPr>
            </w:pPr>
            <w:r w:rsidRPr="00616FA2">
              <w:rPr>
                <w:rFonts w:ascii="Aptos" w:hAnsi="Aptos" w:cs="Arial"/>
                <w:lang w:val="ro-RO"/>
              </w:rPr>
              <w:t xml:space="preserve">Într-un plan general, obiectivul disciplinei </w:t>
            </w:r>
            <w:r w:rsidRPr="00616FA2">
              <w:rPr>
                <w:rFonts w:ascii="Aptos" w:hAnsi="Aptos" w:cs="Arial"/>
                <w:b/>
                <w:lang w:val="ro-RO"/>
              </w:rPr>
              <w:t xml:space="preserve">Contencios fiscal </w:t>
            </w:r>
            <w:r w:rsidRPr="00616FA2">
              <w:rPr>
                <w:rFonts w:ascii="Aptos" w:hAnsi="Aptos" w:cs="Arial"/>
                <w:lang w:val="ro-RO"/>
              </w:rPr>
              <w:t>este acela de a extinde orizontul studenților Facultății de Drept, prin completarea noțiunilor de drept financiar și drept fiscal cu elemente ce țin de latura procedurală și configurează pe de-o parte procedura fiscală, iar pe de altă parte procesul fiscal național și european</w:t>
            </w:r>
          </w:p>
        </w:tc>
      </w:tr>
      <w:tr w:rsidR="00984246" w:rsidRPr="003149D4" w14:paraId="1F569BC1" w14:textId="77777777" w:rsidTr="00393971">
        <w:tc>
          <w:tcPr>
            <w:tcW w:w="3227" w:type="dxa"/>
          </w:tcPr>
          <w:p w14:paraId="02817D40" w14:textId="77777777" w:rsidR="00984246" w:rsidRPr="00616FA2" w:rsidRDefault="00984246" w:rsidP="00984246">
            <w:pPr>
              <w:rPr>
                <w:rFonts w:ascii="Aptos" w:hAnsi="Aptos" w:cs="Arial"/>
                <w:lang w:val="ro-RO"/>
              </w:rPr>
            </w:pPr>
            <w:r w:rsidRPr="00616FA2">
              <w:rPr>
                <w:rFonts w:ascii="Aptos" w:hAnsi="Aptos" w:cs="Arial"/>
                <w:lang w:val="ro-RO"/>
              </w:rPr>
              <w:t>7.2. Obiectivele specifice</w:t>
            </w:r>
          </w:p>
        </w:tc>
        <w:tc>
          <w:tcPr>
            <w:tcW w:w="6673" w:type="dxa"/>
            <w:tcBorders>
              <w:top w:val="single" w:sz="4" w:space="0" w:color="auto"/>
              <w:left w:val="single" w:sz="4" w:space="0" w:color="auto"/>
              <w:bottom w:val="single" w:sz="4" w:space="0" w:color="auto"/>
              <w:right w:val="single" w:sz="4" w:space="0" w:color="auto"/>
            </w:tcBorders>
          </w:tcPr>
          <w:p w14:paraId="62C0F3D2" w14:textId="5CC0812F" w:rsidR="00984246" w:rsidRPr="00616FA2" w:rsidRDefault="00C731CF" w:rsidP="00631C2F">
            <w:pPr>
              <w:jc w:val="both"/>
              <w:rPr>
                <w:rFonts w:ascii="Aptos" w:hAnsi="Aptos" w:cs="Arial"/>
                <w:lang w:val="it-IT"/>
              </w:rPr>
            </w:pPr>
            <w:r w:rsidRPr="00616FA2">
              <w:rPr>
                <w:rFonts w:ascii="Aptos" w:hAnsi="Aptos" w:cs="Arial"/>
                <w:lang w:val="ro-RO"/>
              </w:rPr>
              <w:t xml:space="preserve">Obiectivele specifice ale disciplinei </w:t>
            </w:r>
            <w:r w:rsidRPr="00616FA2">
              <w:rPr>
                <w:rFonts w:ascii="Aptos" w:hAnsi="Aptos" w:cs="Arial"/>
                <w:b/>
                <w:lang w:val="ro-RO"/>
              </w:rPr>
              <w:t>Contencios fiscal</w:t>
            </w:r>
            <w:r w:rsidRPr="00616FA2">
              <w:rPr>
                <w:rFonts w:ascii="Aptos" w:hAnsi="Aptos" w:cs="Arial"/>
                <w:lang w:val="ro-RO"/>
              </w:rPr>
              <w:t xml:space="preserve"> sunt: acumularea unor elemente de bază referitoare la principalele instituții, reguli și acte din procedura fiscală română; clarificarea regulilor procesului fiscal român și european; dezvoltarea gândirii critice în materia procedural fiscală; dezvoltarea abilităților de scriere și argumentare juridică</w:t>
            </w:r>
          </w:p>
        </w:tc>
      </w:tr>
    </w:tbl>
    <w:p w14:paraId="58A1F422" w14:textId="77777777" w:rsidR="00DF5C86" w:rsidRPr="00616FA2" w:rsidRDefault="00DF5C86" w:rsidP="00DF5C86">
      <w:pPr>
        <w:rPr>
          <w:rFonts w:ascii="Aptos" w:hAnsi="Aptos" w:cs="Arial"/>
          <w:lang w:val="ro-RO"/>
        </w:rPr>
      </w:pPr>
    </w:p>
    <w:p w14:paraId="581F9EF5" w14:textId="47927102" w:rsidR="00DF5C86" w:rsidRPr="00616FA2" w:rsidRDefault="00DF5C86" w:rsidP="00DF5C86">
      <w:pPr>
        <w:rPr>
          <w:rFonts w:ascii="Aptos" w:hAnsi="Aptos" w:cs="Arial"/>
          <w:b/>
          <w:lang w:val="ro-RO"/>
        </w:rPr>
      </w:pPr>
      <w:r w:rsidRPr="00616FA2">
        <w:rPr>
          <w:rFonts w:ascii="Aptos" w:hAnsi="Aptos" w:cs="Arial"/>
          <w:b/>
          <w:lang w:val="ro-RO"/>
        </w:rPr>
        <w:t>8. Conţinuturi</w:t>
      </w:r>
    </w:p>
    <w:p w14:paraId="5806300B" w14:textId="77777777" w:rsidR="001349C9" w:rsidRPr="00616FA2" w:rsidRDefault="001349C9" w:rsidP="00DF5C86">
      <w:pPr>
        <w:rPr>
          <w:rFonts w:ascii="Aptos" w:hAnsi="Aptos" w:cs="Arial"/>
          <w:b/>
          <w:lang w:val="ro-RO"/>
        </w:rPr>
      </w:pPr>
    </w:p>
    <w:tbl>
      <w:tblPr>
        <w:tblW w:w="9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2511"/>
        <w:gridCol w:w="2853"/>
      </w:tblGrid>
      <w:tr w:rsidR="001F609A" w:rsidRPr="00616FA2" w14:paraId="45AE11E0" w14:textId="77777777" w:rsidTr="001F609A">
        <w:tc>
          <w:tcPr>
            <w:tcW w:w="4314" w:type="dxa"/>
          </w:tcPr>
          <w:p w14:paraId="5021F857" w14:textId="77777777" w:rsidR="001F609A" w:rsidRPr="00616FA2" w:rsidRDefault="001F609A" w:rsidP="00A6083F">
            <w:pPr>
              <w:rPr>
                <w:rFonts w:ascii="Aptos" w:hAnsi="Aptos" w:cs="Arial"/>
                <w:b/>
                <w:lang w:val="it-IT"/>
              </w:rPr>
            </w:pPr>
            <w:r w:rsidRPr="00616FA2">
              <w:rPr>
                <w:rFonts w:ascii="Aptos" w:hAnsi="Aptos" w:cs="Arial"/>
                <w:b/>
                <w:lang w:val="ro-RO"/>
              </w:rPr>
              <w:t>8.1. SI</w:t>
            </w:r>
          </w:p>
        </w:tc>
        <w:tc>
          <w:tcPr>
            <w:tcW w:w="2511" w:type="dxa"/>
            <w:vAlign w:val="center"/>
          </w:tcPr>
          <w:p w14:paraId="42410B8E" w14:textId="77777777" w:rsidR="001F609A" w:rsidRPr="00616FA2" w:rsidRDefault="001F609A" w:rsidP="00A6083F">
            <w:pPr>
              <w:jc w:val="center"/>
              <w:rPr>
                <w:rFonts w:ascii="Aptos" w:hAnsi="Aptos" w:cs="Arial"/>
                <w:lang w:val="ro-RO"/>
              </w:rPr>
            </w:pPr>
            <w:r w:rsidRPr="00616FA2">
              <w:rPr>
                <w:rFonts w:ascii="Aptos" w:hAnsi="Aptos" w:cs="Arial"/>
                <w:lang w:val="ro-RO"/>
              </w:rPr>
              <w:t>Metode de predare</w:t>
            </w:r>
          </w:p>
        </w:tc>
        <w:tc>
          <w:tcPr>
            <w:tcW w:w="2853" w:type="dxa"/>
            <w:vAlign w:val="center"/>
          </w:tcPr>
          <w:p w14:paraId="54651A48" w14:textId="77777777" w:rsidR="001F609A" w:rsidRPr="00616FA2" w:rsidRDefault="001F609A" w:rsidP="00A6083F">
            <w:pPr>
              <w:jc w:val="center"/>
              <w:rPr>
                <w:rFonts w:ascii="Aptos" w:hAnsi="Aptos" w:cs="Arial"/>
                <w:lang w:val="ro-RO"/>
              </w:rPr>
            </w:pPr>
            <w:r w:rsidRPr="00616FA2">
              <w:rPr>
                <w:rFonts w:ascii="Aptos" w:hAnsi="Aptos" w:cs="Arial"/>
                <w:lang w:val="ro-RO"/>
              </w:rPr>
              <w:t>Observaţii</w:t>
            </w:r>
          </w:p>
        </w:tc>
      </w:tr>
      <w:tr w:rsidR="001F609A" w:rsidRPr="00616FA2" w14:paraId="491F9796" w14:textId="77777777" w:rsidTr="001F609A">
        <w:tc>
          <w:tcPr>
            <w:tcW w:w="4314" w:type="dxa"/>
          </w:tcPr>
          <w:p w14:paraId="41F0906C" w14:textId="082491FE" w:rsidR="001F609A" w:rsidRPr="00616FA2" w:rsidRDefault="001F609A" w:rsidP="005555C0">
            <w:pPr>
              <w:rPr>
                <w:rFonts w:ascii="Aptos" w:hAnsi="Aptos" w:cs="Arial"/>
                <w:lang w:val="fr-FR"/>
              </w:rPr>
            </w:pPr>
            <w:r w:rsidRPr="00616FA2">
              <w:rPr>
                <w:rFonts w:ascii="Aptos" w:eastAsia="Calibri" w:hAnsi="Aptos" w:cs="Arial"/>
                <w:lang w:val="fr-FR" w:eastAsia="en-US"/>
              </w:rPr>
              <w:t>Modulul 1: Procedura fiscală română</w:t>
            </w:r>
          </w:p>
        </w:tc>
        <w:tc>
          <w:tcPr>
            <w:tcW w:w="2511" w:type="dxa"/>
            <w:vMerge w:val="restart"/>
            <w:vAlign w:val="center"/>
          </w:tcPr>
          <w:p w14:paraId="44E1551A" w14:textId="77777777" w:rsidR="001F609A" w:rsidRPr="00616FA2" w:rsidRDefault="001F609A" w:rsidP="005555C0">
            <w:pPr>
              <w:rPr>
                <w:rFonts w:ascii="Aptos" w:hAnsi="Aptos" w:cs="Arial"/>
                <w:lang w:val="ro-RO"/>
              </w:rPr>
            </w:pPr>
            <w:r w:rsidRPr="00616FA2">
              <w:rPr>
                <w:rFonts w:ascii="Aptos" w:hAnsi="Aptos" w:cs="Arial"/>
                <w:lang w:val="ro-RO"/>
              </w:rPr>
              <w:t xml:space="preserve">Suportul tutorial de curs va conține indicații privind parcurgerea textului, </w:t>
            </w:r>
            <w:r w:rsidRPr="00616FA2">
              <w:rPr>
                <w:rFonts w:ascii="Aptos" w:hAnsi="Aptos" w:cs="Arial"/>
                <w:lang w:val="ro-RO"/>
              </w:rPr>
              <w:lastRenderedPageBreak/>
              <w:t xml:space="preserve">fixarea informațiilor și testarea cunoștințelor. </w:t>
            </w:r>
          </w:p>
        </w:tc>
        <w:tc>
          <w:tcPr>
            <w:tcW w:w="2853" w:type="dxa"/>
            <w:vAlign w:val="center"/>
          </w:tcPr>
          <w:p w14:paraId="138AA66E" w14:textId="77777777" w:rsidR="001F609A" w:rsidRPr="00616FA2" w:rsidRDefault="001F609A" w:rsidP="00322C2D">
            <w:pPr>
              <w:rPr>
                <w:rFonts w:ascii="Aptos" w:hAnsi="Aptos" w:cs="Arial"/>
                <w:lang w:val="ro-RO"/>
              </w:rPr>
            </w:pPr>
            <w:r w:rsidRPr="00616FA2">
              <w:rPr>
                <w:rFonts w:ascii="Aptos" w:hAnsi="Aptos" w:cs="Arial"/>
                <w:lang w:val="ro-RO"/>
              </w:rPr>
              <w:lastRenderedPageBreak/>
              <w:t>20% din timpul total aferent SI</w:t>
            </w:r>
          </w:p>
        </w:tc>
      </w:tr>
      <w:tr w:rsidR="001F609A" w:rsidRPr="00616FA2" w14:paraId="6DC762EA" w14:textId="77777777" w:rsidTr="001F609A">
        <w:tc>
          <w:tcPr>
            <w:tcW w:w="4314" w:type="dxa"/>
          </w:tcPr>
          <w:p w14:paraId="5C073639" w14:textId="43342E99" w:rsidR="001F609A" w:rsidRPr="00616FA2" w:rsidRDefault="001F609A" w:rsidP="00FF79E0">
            <w:pPr>
              <w:jc w:val="both"/>
              <w:rPr>
                <w:rFonts w:ascii="Aptos" w:hAnsi="Aptos" w:cs="Arial"/>
                <w:lang w:val="ro-RO"/>
              </w:rPr>
            </w:pPr>
            <w:r w:rsidRPr="00616FA2">
              <w:rPr>
                <w:rFonts w:ascii="Aptos" w:hAnsi="Aptos" w:cs="Arial"/>
                <w:lang w:val="ro-RO"/>
              </w:rPr>
              <w:t>Modulul 2: Stabilirea creanțelor fiscale</w:t>
            </w:r>
          </w:p>
        </w:tc>
        <w:tc>
          <w:tcPr>
            <w:tcW w:w="2511" w:type="dxa"/>
            <w:vMerge/>
          </w:tcPr>
          <w:p w14:paraId="1BB815A8" w14:textId="77777777" w:rsidR="001F609A" w:rsidRPr="00616FA2" w:rsidRDefault="001F609A" w:rsidP="00F05502">
            <w:pPr>
              <w:rPr>
                <w:rFonts w:ascii="Aptos" w:hAnsi="Aptos" w:cs="Arial"/>
                <w:lang w:val="ro-RO"/>
              </w:rPr>
            </w:pPr>
          </w:p>
        </w:tc>
        <w:tc>
          <w:tcPr>
            <w:tcW w:w="2853" w:type="dxa"/>
            <w:vAlign w:val="center"/>
          </w:tcPr>
          <w:p w14:paraId="0023858F" w14:textId="77777777" w:rsidR="001F609A" w:rsidRPr="00616FA2" w:rsidRDefault="001F609A" w:rsidP="00322C2D">
            <w:pPr>
              <w:rPr>
                <w:rFonts w:ascii="Aptos" w:hAnsi="Aptos" w:cs="Arial"/>
                <w:lang w:val="ro-RO"/>
              </w:rPr>
            </w:pPr>
            <w:r w:rsidRPr="00616FA2">
              <w:rPr>
                <w:rFonts w:ascii="Aptos" w:hAnsi="Aptos" w:cs="Arial"/>
                <w:lang w:val="ro-RO"/>
              </w:rPr>
              <w:t>30% din timpul total aferent SI</w:t>
            </w:r>
          </w:p>
        </w:tc>
      </w:tr>
      <w:tr w:rsidR="001F609A" w:rsidRPr="00616FA2" w14:paraId="025A4435" w14:textId="77777777" w:rsidTr="001F609A">
        <w:tc>
          <w:tcPr>
            <w:tcW w:w="4314" w:type="dxa"/>
          </w:tcPr>
          <w:p w14:paraId="152A8C0B" w14:textId="0487F5DF" w:rsidR="001F609A" w:rsidRPr="00616FA2" w:rsidRDefault="001F609A" w:rsidP="005555C0">
            <w:pPr>
              <w:jc w:val="both"/>
              <w:rPr>
                <w:rFonts w:ascii="Aptos" w:hAnsi="Aptos" w:cs="Arial"/>
                <w:lang w:val="ro-RO"/>
              </w:rPr>
            </w:pPr>
            <w:r w:rsidRPr="00616FA2">
              <w:rPr>
                <w:rFonts w:ascii="Aptos" w:hAnsi="Aptos" w:cs="Arial"/>
                <w:lang w:val="ro-RO"/>
              </w:rPr>
              <w:t>Modulul 3: Stingerea creanțelor fiscale</w:t>
            </w:r>
          </w:p>
        </w:tc>
        <w:tc>
          <w:tcPr>
            <w:tcW w:w="2511" w:type="dxa"/>
            <w:vMerge/>
          </w:tcPr>
          <w:p w14:paraId="1C4B4C8D" w14:textId="77777777" w:rsidR="001F609A" w:rsidRPr="00616FA2" w:rsidRDefault="001F609A" w:rsidP="00F05502">
            <w:pPr>
              <w:rPr>
                <w:rFonts w:ascii="Aptos" w:hAnsi="Aptos" w:cs="Arial"/>
                <w:lang w:val="ro-RO"/>
              </w:rPr>
            </w:pPr>
          </w:p>
        </w:tc>
        <w:tc>
          <w:tcPr>
            <w:tcW w:w="2853" w:type="dxa"/>
            <w:vAlign w:val="center"/>
          </w:tcPr>
          <w:p w14:paraId="0FC48CCD" w14:textId="77777777" w:rsidR="001F609A" w:rsidRPr="00616FA2" w:rsidRDefault="001F609A" w:rsidP="00322C2D">
            <w:pPr>
              <w:rPr>
                <w:rFonts w:ascii="Aptos" w:hAnsi="Aptos" w:cs="Arial"/>
                <w:lang w:val="ro-RO"/>
              </w:rPr>
            </w:pPr>
            <w:r w:rsidRPr="00616FA2">
              <w:rPr>
                <w:rFonts w:ascii="Aptos" w:hAnsi="Aptos" w:cs="Arial"/>
                <w:lang w:val="ro-RO"/>
              </w:rPr>
              <w:t>20% din timpul total aferent SI</w:t>
            </w:r>
          </w:p>
        </w:tc>
      </w:tr>
      <w:tr w:rsidR="001F609A" w:rsidRPr="00616FA2" w14:paraId="56E438EE" w14:textId="77777777" w:rsidTr="001F609A">
        <w:tc>
          <w:tcPr>
            <w:tcW w:w="4314" w:type="dxa"/>
          </w:tcPr>
          <w:p w14:paraId="5BF74D6A" w14:textId="61D2DFE7" w:rsidR="001F609A" w:rsidRPr="00616FA2" w:rsidRDefault="001F609A" w:rsidP="005555C0">
            <w:pPr>
              <w:rPr>
                <w:rFonts w:ascii="Aptos" w:hAnsi="Aptos" w:cs="Arial"/>
                <w:lang w:val="ro-RO"/>
              </w:rPr>
            </w:pPr>
            <w:r w:rsidRPr="00616FA2">
              <w:rPr>
                <w:rFonts w:ascii="Aptos" w:hAnsi="Aptos" w:cs="Arial"/>
                <w:lang w:val="ro-RO"/>
              </w:rPr>
              <w:lastRenderedPageBreak/>
              <w:t>Modulul 4: Procesul fiscal național și european</w:t>
            </w:r>
          </w:p>
        </w:tc>
        <w:tc>
          <w:tcPr>
            <w:tcW w:w="2511" w:type="dxa"/>
            <w:vMerge/>
          </w:tcPr>
          <w:p w14:paraId="3961C323" w14:textId="77777777" w:rsidR="001F609A" w:rsidRPr="00616FA2" w:rsidRDefault="001F609A" w:rsidP="00F05502">
            <w:pPr>
              <w:rPr>
                <w:rFonts w:ascii="Aptos" w:hAnsi="Aptos" w:cs="Arial"/>
                <w:lang w:val="ro-RO"/>
              </w:rPr>
            </w:pPr>
          </w:p>
        </w:tc>
        <w:tc>
          <w:tcPr>
            <w:tcW w:w="2853" w:type="dxa"/>
            <w:vAlign w:val="center"/>
          </w:tcPr>
          <w:p w14:paraId="7687E835" w14:textId="77777777" w:rsidR="001F609A" w:rsidRPr="00616FA2" w:rsidRDefault="001F609A" w:rsidP="00322C2D">
            <w:pPr>
              <w:rPr>
                <w:rFonts w:ascii="Aptos" w:hAnsi="Aptos" w:cs="Arial"/>
                <w:lang w:val="ro-RO"/>
              </w:rPr>
            </w:pPr>
            <w:r w:rsidRPr="00616FA2">
              <w:rPr>
                <w:rFonts w:ascii="Aptos" w:hAnsi="Aptos" w:cs="Arial"/>
                <w:lang w:val="ro-RO"/>
              </w:rPr>
              <w:t>20% din timpul total aferent SI</w:t>
            </w:r>
          </w:p>
        </w:tc>
      </w:tr>
      <w:tr w:rsidR="001F609A" w:rsidRPr="00616FA2" w14:paraId="167F66A3" w14:textId="77777777" w:rsidTr="001F609A">
        <w:tc>
          <w:tcPr>
            <w:tcW w:w="4314" w:type="dxa"/>
          </w:tcPr>
          <w:p w14:paraId="0C68F016" w14:textId="0876C455" w:rsidR="001F609A" w:rsidRPr="00616FA2" w:rsidRDefault="001F609A" w:rsidP="00F05502">
            <w:pPr>
              <w:rPr>
                <w:rFonts w:ascii="Aptos" w:hAnsi="Aptos" w:cs="Arial"/>
                <w:lang w:val="ro-RO"/>
              </w:rPr>
            </w:pPr>
            <w:r w:rsidRPr="00616FA2">
              <w:rPr>
                <w:rFonts w:ascii="Aptos" w:hAnsi="Aptos" w:cs="Arial"/>
                <w:lang w:val="ro-RO"/>
              </w:rPr>
              <w:t>Modul 5: Cooperarea administrativă în materie fiscală la nivelul Uniunii Europene</w:t>
            </w:r>
          </w:p>
        </w:tc>
        <w:tc>
          <w:tcPr>
            <w:tcW w:w="2511" w:type="dxa"/>
            <w:vMerge/>
          </w:tcPr>
          <w:p w14:paraId="30CF2581" w14:textId="77777777" w:rsidR="001F609A" w:rsidRPr="00616FA2" w:rsidRDefault="001F609A" w:rsidP="00F05502">
            <w:pPr>
              <w:rPr>
                <w:rFonts w:ascii="Aptos" w:hAnsi="Aptos" w:cs="Arial"/>
                <w:lang w:val="ro-RO"/>
              </w:rPr>
            </w:pPr>
          </w:p>
        </w:tc>
        <w:tc>
          <w:tcPr>
            <w:tcW w:w="2853" w:type="dxa"/>
            <w:vAlign w:val="center"/>
          </w:tcPr>
          <w:p w14:paraId="15DE9178" w14:textId="77777777" w:rsidR="001F609A" w:rsidRPr="00616FA2" w:rsidRDefault="001F609A" w:rsidP="00322C2D">
            <w:pPr>
              <w:rPr>
                <w:rFonts w:ascii="Aptos" w:hAnsi="Aptos" w:cs="Arial"/>
                <w:lang w:val="ro-RO"/>
              </w:rPr>
            </w:pPr>
            <w:r w:rsidRPr="00616FA2">
              <w:rPr>
                <w:rFonts w:ascii="Aptos" w:hAnsi="Aptos" w:cs="Arial"/>
                <w:lang w:val="ro-RO"/>
              </w:rPr>
              <w:t>10% din timpul total aferent SI</w:t>
            </w:r>
          </w:p>
        </w:tc>
      </w:tr>
      <w:tr w:rsidR="001F609A" w:rsidRPr="00616FA2" w14:paraId="24BAEB35" w14:textId="77777777" w:rsidTr="001F609A">
        <w:tc>
          <w:tcPr>
            <w:tcW w:w="9678" w:type="dxa"/>
            <w:gridSpan w:val="3"/>
          </w:tcPr>
          <w:p w14:paraId="5276448A" w14:textId="1B392274" w:rsidR="001F609A" w:rsidRPr="00616FA2" w:rsidRDefault="001F609A" w:rsidP="001F609A">
            <w:pPr>
              <w:jc w:val="both"/>
              <w:rPr>
                <w:rFonts w:ascii="Aptos" w:hAnsi="Aptos" w:cs="Arial"/>
                <w:lang w:val="fr-FR"/>
              </w:rPr>
            </w:pPr>
            <w:r w:rsidRPr="00616FA2">
              <w:rPr>
                <w:rFonts w:ascii="Aptos" w:hAnsi="Aptos"/>
                <w:b/>
                <w:lang w:val="ro-RO"/>
              </w:rPr>
              <w:t>Bibliografie</w:t>
            </w:r>
            <w:r w:rsidRPr="00616FA2">
              <w:rPr>
                <w:rFonts w:ascii="Aptos" w:hAnsi="Aptos"/>
                <w:lang w:val="ro-RO"/>
              </w:rPr>
              <w:t xml:space="preserve">: </w:t>
            </w:r>
            <w:r w:rsidR="00616FA2" w:rsidRPr="00616FA2">
              <w:rPr>
                <w:rFonts w:ascii="Aptos" w:hAnsi="Aptos"/>
                <w:lang w:val="ro-RO"/>
              </w:rPr>
              <w:t xml:space="preserve">C.F. Costaș (coord.), </w:t>
            </w:r>
            <w:r w:rsidR="00616FA2" w:rsidRPr="00616FA2">
              <w:rPr>
                <w:rFonts w:ascii="Aptos" w:hAnsi="Aptos"/>
                <w:i/>
                <w:lang w:val="ro-RO"/>
              </w:rPr>
              <w:t xml:space="preserve">Codul de procedură fiscală. Comentariu pe articole, </w:t>
            </w:r>
            <w:r w:rsidR="00616FA2" w:rsidRPr="00616FA2">
              <w:rPr>
                <w:rFonts w:ascii="Aptos" w:hAnsi="Aptos"/>
                <w:lang w:val="ro-RO"/>
              </w:rPr>
              <w:t xml:space="preserve">Ed. Solomon, București, 2016; I.M. Costea, </w:t>
            </w:r>
            <w:r w:rsidR="00616FA2" w:rsidRPr="00616FA2">
              <w:rPr>
                <w:rFonts w:ascii="Aptos" w:hAnsi="Aptos"/>
                <w:i/>
                <w:iCs/>
                <w:lang w:val="ro-RO"/>
              </w:rPr>
              <w:t>Contenciosul financiar și fiscal. Note de curs</w:t>
            </w:r>
            <w:r w:rsidR="00616FA2" w:rsidRPr="00616FA2">
              <w:rPr>
                <w:rFonts w:ascii="Aptos" w:hAnsi="Aptos"/>
                <w:lang w:val="ro-RO"/>
              </w:rPr>
              <w:t xml:space="preserve">, Ed. Hamangiu, București, 2022; D. Dascălu, </w:t>
            </w:r>
            <w:r w:rsidR="00616FA2" w:rsidRPr="00616FA2">
              <w:rPr>
                <w:rFonts w:ascii="Aptos" w:hAnsi="Aptos"/>
                <w:i/>
                <w:iCs/>
                <w:lang w:val="ro-RO"/>
              </w:rPr>
              <w:t>Marile modificări și marile ratări ale Noului Cod de procedură fiscală</w:t>
            </w:r>
            <w:r w:rsidR="00616FA2" w:rsidRPr="00616FA2">
              <w:rPr>
                <w:rFonts w:ascii="Aptos" w:hAnsi="Aptos"/>
                <w:lang w:val="ro-RO"/>
              </w:rPr>
              <w:t xml:space="preserve">, vol. I – </w:t>
            </w:r>
            <w:r w:rsidR="00616FA2" w:rsidRPr="00616FA2">
              <w:rPr>
                <w:rFonts w:ascii="Aptos" w:hAnsi="Aptos"/>
                <w:i/>
                <w:iCs/>
                <w:lang w:val="ro-RO"/>
              </w:rPr>
              <w:t>Perspectiva dreptului administrativ</w:t>
            </w:r>
            <w:r w:rsidR="00616FA2" w:rsidRPr="00616FA2">
              <w:rPr>
                <w:rFonts w:ascii="Aptos" w:hAnsi="Aptos"/>
                <w:lang w:val="ro-RO"/>
              </w:rPr>
              <w:t xml:space="preserve">, Ed. Hamangiu, București, 2023; T. Anghel, </w:t>
            </w:r>
            <w:r w:rsidR="00616FA2" w:rsidRPr="00616FA2">
              <w:rPr>
                <w:rFonts w:ascii="Aptos" w:hAnsi="Aptos"/>
                <w:i/>
                <w:iCs/>
                <w:lang w:val="ro-RO"/>
              </w:rPr>
              <w:t>Codul de procedură fiscală. Comentariu pe articole</w:t>
            </w:r>
            <w:r w:rsidR="00616FA2" w:rsidRPr="00616FA2">
              <w:rPr>
                <w:rFonts w:ascii="Aptos" w:hAnsi="Aptos"/>
                <w:lang w:val="ro-RO"/>
              </w:rPr>
              <w:t>, Ed. Hamangiu, București, 2020; T. Anghel, M. Brăgaru</w:t>
            </w:r>
            <w:r w:rsidR="00616FA2" w:rsidRPr="00616FA2">
              <w:rPr>
                <w:rFonts w:ascii="Aptos" w:hAnsi="Aptos"/>
                <w:i/>
                <w:lang w:val="ro-RO"/>
              </w:rPr>
              <w:t>,</w:t>
            </w:r>
            <w:r w:rsidR="00616FA2" w:rsidRPr="00616FA2">
              <w:rPr>
                <w:rFonts w:ascii="Aptos" w:hAnsi="Aptos"/>
                <w:lang w:val="ro-RO"/>
              </w:rPr>
              <w:t xml:space="preserve"> </w:t>
            </w:r>
            <w:r w:rsidR="00616FA2" w:rsidRPr="00616FA2">
              <w:rPr>
                <w:rFonts w:ascii="Aptos" w:hAnsi="Aptos"/>
                <w:i/>
                <w:lang w:val="ro-RO"/>
              </w:rPr>
              <w:t>Codul de procedură fiscală adnotat</w:t>
            </w:r>
            <w:r w:rsidR="00616FA2" w:rsidRPr="00616FA2">
              <w:rPr>
                <w:rFonts w:ascii="Aptos" w:hAnsi="Aptos"/>
                <w:lang w:val="ro-RO"/>
              </w:rPr>
              <w:t xml:space="preserve">, Ed. Rosetti, Bucureşti, 2006; G. Bogasiu, </w:t>
            </w:r>
            <w:r w:rsidR="00616FA2" w:rsidRPr="00616FA2">
              <w:rPr>
                <w:rFonts w:ascii="Aptos" w:hAnsi="Aptos"/>
                <w:i/>
                <w:lang w:val="ro-RO"/>
              </w:rPr>
              <w:t>Legea contenciosului administrativ. Comentată şi adnotată cu legislaţie, jurisprudenţă şi doctrină</w:t>
            </w:r>
            <w:r w:rsidR="00616FA2" w:rsidRPr="00616FA2">
              <w:rPr>
                <w:rFonts w:ascii="Aptos" w:hAnsi="Aptos"/>
                <w:lang w:val="ro-RO"/>
              </w:rPr>
              <w:t>, ed. a 4-a, Ed. Universul Juridic, București, 2018; M. Brăgaru, V. Zidaru</w:t>
            </w:r>
            <w:r w:rsidR="00616FA2" w:rsidRPr="00616FA2">
              <w:rPr>
                <w:rFonts w:ascii="Aptos" w:hAnsi="Aptos"/>
                <w:i/>
                <w:lang w:val="ro-RO"/>
              </w:rPr>
              <w:t>,</w:t>
            </w:r>
            <w:r w:rsidR="00616FA2" w:rsidRPr="00616FA2">
              <w:rPr>
                <w:rFonts w:ascii="Aptos" w:hAnsi="Aptos"/>
                <w:lang w:val="ro-RO"/>
              </w:rPr>
              <w:t xml:space="preserve"> </w:t>
            </w:r>
            <w:r w:rsidR="00616FA2" w:rsidRPr="00616FA2">
              <w:rPr>
                <w:rFonts w:ascii="Aptos" w:hAnsi="Aptos"/>
                <w:i/>
                <w:lang w:val="ro-RO"/>
              </w:rPr>
              <w:t>Jurisprudenţă fiscală</w:t>
            </w:r>
            <w:r w:rsidR="00616FA2" w:rsidRPr="00616FA2">
              <w:rPr>
                <w:rFonts w:ascii="Aptos" w:hAnsi="Aptos"/>
                <w:lang w:val="ro-RO"/>
              </w:rPr>
              <w:t xml:space="preserve">, vol. I și II, Ed. C.H. Beck, Bucureşti, 2011; D. Dascălu, C. Alexandru, </w:t>
            </w:r>
            <w:r w:rsidR="00616FA2" w:rsidRPr="00616FA2">
              <w:rPr>
                <w:rFonts w:ascii="Aptos" w:hAnsi="Aptos"/>
                <w:i/>
                <w:lang w:val="ro-RO"/>
              </w:rPr>
              <w:t>Explicaţiile teoretice şi practice ale Codului de procedură fiscală</w:t>
            </w:r>
            <w:r w:rsidR="00616FA2" w:rsidRPr="00616FA2">
              <w:rPr>
                <w:rFonts w:ascii="Aptos" w:hAnsi="Aptos"/>
                <w:lang w:val="ro-RO"/>
              </w:rPr>
              <w:t>, Ed. Rosetti, București, 2005; D. Dascălu</w:t>
            </w:r>
            <w:r w:rsidR="00616FA2" w:rsidRPr="00616FA2">
              <w:rPr>
                <w:rFonts w:ascii="Aptos" w:hAnsi="Aptos"/>
                <w:i/>
                <w:lang w:val="ro-RO"/>
              </w:rPr>
              <w:t>, Tratat de contencios fiscal</w:t>
            </w:r>
            <w:r w:rsidR="00616FA2" w:rsidRPr="00616FA2">
              <w:rPr>
                <w:rFonts w:ascii="Aptos" w:hAnsi="Aptos"/>
                <w:lang w:val="ro-RO"/>
              </w:rPr>
              <w:t xml:space="preserve">, Ed. Hamangiu, București, 2014; D. Dascălu, </w:t>
            </w:r>
            <w:r w:rsidR="00616FA2" w:rsidRPr="00616FA2">
              <w:rPr>
                <w:rFonts w:ascii="Aptos" w:hAnsi="Aptos"/>
                <w:i/>
                <w:lang w:val="ro-RO"/>
              </w:rPr>
              <w:t>Recuperarea extrateritorială a creanţelor fiscale</w:t>
            </w:r>
            <w:r w:rsidR="00616FA2" w:rsidRPr="00616FA2">
              <w:rPr>
                <w:rFonts w:ascii="Aptos" w:hAnsi="Aptos"/>
                <w:lang w:val="ro-RO"/>
              </w:rPr>
              <w:t xml:space="preserve">, Ed. C.H. Beck, Bucureşti, 2011; D.C. Dragoş, </w:t>
            </w:r>
            <w:r w:rsidR="00616FA2" w:rsidRPr="00616FA2">
              <w:rPr>
                <w:rFonts w:ascii="Aptos" w:hAnsi="Aptos"/>
                <w:i/>
                <w:lang w:val="ro-RO"/>
              </w:rPr>
              <w:t>Legea contenciosului administrativ. Comentarii și explicații</w:t>
            </w:r>
            <w:r w:rsidR="00616FA2" w:rsidRPr="00616FA2">
              <w:rPr>
                <w:rFonts w:ascii="Aptos" w:hAnsi="Aptos"/>
                <w:lang w:val="ro-RO"/>
              </w:rPr>
              <w:t xml:space="preserve">, ed. a II-a, Ed. C.H. Beck, Bucureşti, 2009; A. Fanu-Moca, </w:t>
            </w:r>
            <w:r w:rsidR="00616FA2" w:rsidRPr="00616FA2">
              <w:rPr>
                <w:rFonts w:ascii="Aptos" w:hAnsi="Aptos"/>
                <w:i/>
                <w:lang w:val="ro-RO"/>
              </w:rPr>
              <w:t>Contenciosul fiscal</w:t>
            </w:r>
            <w:r w:rsidR="00616FA2" w:rsidRPr="00616FA2">
              <w:rPr>
                <w:rFonts w:ascii="Aptos" w:hAnsi="Aptos"/>
                <w:lang w:val="ro-RO"/>
              </w:rPr>
              <w:t xml:space="preserve">, ed. a II-a, Bucureşti, Ed. C.H. Beck, București, 2013; I. Lazăr, </w:t>
            </w:r>
            <w:r w:rsidR="00616FA2" w:rsidRPr="00616FA2">
              <w:rPr>
                <w:rFonts w:ascii="Aptos" w:hAnsi="Aptos"/>
                <w:i/>
                <w:lang w:val="ro-RO"/>
              </w:rPr>
              <w:t>Jurisdicţii administrative în materie financiară</w:t>
            </w:r>
            <w:r w:rsidR="00616FA2" w:rsidRPr="00616FA2">
              <w:rPr>
                <w:rFonts w:ascii="Aptos" w:hAnsi="Aptos"/>
                <w:lang w:val="ro-RO"/>
              </w:rPr>
              <w:t xml:space="preserve">, Ed. Universul Juridic, Bucureşti, 2011; M.I. Niculeasa, </w:t>
            </w:r>
            <w:r w:rsidR="00616FA2" w:rsidRPr="00616FA2">
              <w:rPr>
                <w:rFonts w:ascii="Aptos" w:hAnsi="Aptos"/>
                <w:i/>
                <w:lang w:val="ro-RO"/>
              </w:rPr>
              <w:t>Summa fiscalis. Tratat de drept fiscal şi drept financiar public</w:t>
            </w:r>
            <w:r w:rsidR="00616FA2" w:rsidRPr="00616FA2">
              <w:rPr>
                <w:rFonts w:ascii="Aptos" w:hAnsi="Aptos"/>
                <w:lang w:val="ro-RO"/>
              </w:rPr>
              <w:t xml:space="preserve">, Ed. Universul Juridic, Bucureşti, 2012; E. Oprina, I. Gârbuleţ, </w:t>
            </w:r>
            <w:r w:rsidR="00616FA2" w:rsidRPr="00616FA2">
              <w:rPr>
                <w:rFonts w:ascii="Aptos" w:hAnsi="Aptos"/>
                <w:i/>
                <w:lang w:val="ro-RO"/>
              </w:rPr>
              <w:t>Tratat de executare silită</w:t>
            </w:r>
            <w:r w:rsidR="00616FA2" w:rsidRPr="00616FA2">
              <w:rPr>
                <w:rFonts w:ascii="Aptos" w:hAnsi="Aptos"/>
                <w:lang w:val="ro-RO"/>
              </w:rPr>
              <w:t xml:space="preserve">, Ed. Universul Juridic, Bucureşti, 2013; O. Podaru, </w:t>
            </w:r>
            <w:r w:rsidR="00616FA2" w:rsidRPr="00616FA2">
              <w:rPr>
                <w:rFonts w:ascii="Aptos" w:hAnsi="Aptos"/>
                <w:i/>
                <w:lang w:val="ro-RO"/>
              </w:rPr>
              <w:t>Drept administrativ</w:t>
            </w:r>
            <w:r w:rsidR="00616FA2" w:rsidRPr="00616FA2">
              <w:rPr>
                <w:rFonts w:ascii="Aptos" w:hAnsi="Aptos"/>
                <w:lang w:val="ro-RO"/>
              </w:rPr>
              <w:t xml:space="preserve">, Vol. I. </w:t>
            </w:r>
            <w:r w:rsidR="00616FA2" w:rsidRPr="00616FA2">
              <w:rPr>
                <w:rFonts w:ascii="Aptos" w:hAnsi="Aptos"/>
                <w:i/>
                <w:lang w:val="ro-RO"/>
              </w:rPr>
              <w:t>Actul administrativ</w:t>
            </w:r>
            <w:r w:rsidR="00616FA2" w:rsidRPr="00616FA2">
              <w:rPr>
                <w:rFonts w:ascii="Aptos" w:hAnsi="Aptos"/>
                <w:lang w:val="ro-RO"/>
              </w:rPr>
              <w:t xml:space="preserve"> (I) </w:t>
            </w:r>
            <w:r w:rsidR="00616FA2" w:rsidRPr="00616FA2">
              <w:rPr>
                <w:rFonts w:ascii="Aptos" w:hAnsi="Aptos"/>
                <w:i/>
                <w:lang w:val="ro-RO"/>
              </w:rPr>
              <w:t>Repere pentru o teorie altfel</w:t>
            </w:r>
            <w:r w:rsidR="00616FA2" w:rsidRPr="00616FA2">
              <w:rPr>
                <w:rFonts w:ascii="Aptos" w:hAnsi="Aptos"/>
                <w:lang w:val="ro-RO"/>
              </w:rPr>
              <w:t xml:space="preserve">, Ed. Hamangiu, Bucureşti, 2010; I. Rîciu, </w:t>
            </w:r>
            <w:r w:rsidR="00616FA2" w:rsidRPr="00616FA2">
              <w:rPr>
                <w:rFonts w:ascii="Aptos" w:hAnsi="Aptos"/>
                <w:i/>
                <w:lang w:val="ro-RO"/>
              </w:rPr>
              <w:t>Procedura contenciosului administrativ</w:t>
            </w:r>
            <w:r w:rsidR="00616FA2" w:rsidRPr="00616FA2">
              <w:rPr>
                <w:rFonts w:ascii="Aptos" w:hAnsi="Aptos"/>
                <w:lang w:val="ro-RO"/>
              </w:rPr>
              <w:t xml:space="preserve">, Ed. Hamangiu, Bucureşti, 2012; H. Sasu, D. Pătroi, L. Ţâţu, </w:t>
            </w:r>
            <w:r w:rsidR="00616FA2" w:rsidRPr="00616FA2">
              <w:rPr>
                <w:rFonts w:ascii="Aptos" w:hAnsi="Aptos"/>
                <w:i/>
                <w:lang w:val="ro-RO"/>
              </w:rPr>
              <w:t>Codul de procedură fiscală. Comentarii şi explicaţii</w:t>
            </w:r>
            <w:r w:rsidR="00616FA2" w:rsidRPr="00616FA2">
              <w:rPr>
                <w:rFonts w:ascii="Aptos" w:hAnsi="Aptos"/>
                <w:lang w:val="ro-RO"/>
              </w:rPr>
              <w:t xml:space="preserve">, Ed. C.H. Beck, Bucureşti, 2008; M. Stancu, </w:t>
            </w:r>
            <w:r w:rsidR="00616FA2" w:rsidRPr="00616FA2">
              <w:rPr>
                <w:rFonts w:ascii="Aptos" w:hAnsi="Aptos"/>
                <w:i/>
                <w:lang w:val="ro-RO"/>
              </w:rPr>
              <w:t>Codul de procedură fiscală. Comentarii şi explicaţii</w:t>
            </w:r>
            <w:r w:rsidR="00616FA2" w:rsidRPr="00616FA2">
              <w:rPr>
                <w:rFonts w:ascii="Aptos" w:hAnsi="Aptos"/>
                <w:lang w:val="ro-RO"/>
              </w:rPr>
              <w:t>, Ed. C.H. Beck, Bucureşti, 2005.</w:t>
            </w:r>
          </w:p>
        </w:tc>
      </w:tr>
      <w:tr w:rsidR="001F609A" w:rsidRPr="00616FA2" w14:paraId="253F6D3E" w14:textId="77777777" w:rsidTr="001F609A">
        <w:tc>
          <w:tcPr>
            <w:tcW w:w="4314" w:type="dxa"/>
          </w:tcPr>
          <w:p w14:paraId="3F70437A" w14:textId="77777777" w:rsidR="001F609A" w:rsidRPr="00616FA2" w:rsidRDefault="001F609A" w:rsidP="001F609A">
            <w:pPr>
              <w:rPr>
                <w:rFonts w:ascii="Aptos" w:hAnsi="Aptos" w:cs="Arial"/>
                <w:b/>
                <w:lang w:val="ro-RO"/>
              </w:rPr>
            </w:pPr>
            <w:r w:rsidRPr="00616FA2">
              <w:rPr>
                <w:rFonts w:ascii="Aptos" w:hAnsi="Aptos" w:cs="Arial"/>
                <w:b/>
                <w:lang w:val="ro-RO"/>
              </w:rPr>
              <w:t>8.2. AT</w:t>
            </w:r>
          </w:p>
        </w:tc>
        <w:tc>
          <w:tcPr>
            <w:tcW w:w="2511" w:type="dxa"/>
            <w:vAlign w:val="center"/>
          </w:tcPr>
          <w:p w14:paraId="50D97BC8" w14:textId="77777777" w:rsidR="001F609A" w:rsidRPr="00616FA2" w:rsidRDefault="001F609A" w:rsidP="001F609A">
            <w:pPr>
              <w:jc w:val="center"/>
              <w:rPr>
                <w:rFonts w:ascii="Aptos" w:hAnsi="Aptos" w:cs="Arial"/>
                <w:lang w:val="ro-RO"/>
              </w:rPr>
            </w:pPr>
            <w:r w:rsidRPr="00616FA2">
              <w:rPr>
                <w:rFonts w:ascii="Aptos" w:hAnsi="Aptos" w:cs="Arial"/>
                <w:lang w:val="ro-RO"/>
              </w:rPr>
              <w:t>Metode de predare-învăţare</w:t>
            </w:r>
          </w:p>
        </w:tc>
        <w:tc>
          <w:tcPr>
            <w:tcW w:w="2853" w:type="dxa"/>
            <w:vAlign w:val="center"/>
          </w:tcPr>
          <w:p w14:paraId="426E870A" w14:textId="77777777" w:rsidR="001F609A" w:rsidRPr="00616FA2" w:rsidRDefault="001F609A" w:rsidP="001F609A">
            <w:pPr>
              <w:jc w:val="center"/>
              <w:rPr>
                <w:rFonts w:ascii="Aptos" w:hAnsi="Aptos" w:cs="Arial"/>
                <w:lang w:val="ro-RO"/>
              </w:rPr>
            </w:pPr>
            <w:r w:rsidRPr="00616FA2">
              <w:rPr>
                <w:rFonts w:ascii="Aptos" w:hAnsi="Aptos" w:cs="Arial"/>
                <w:lang w:val="ro-RO"/>
              </w:rPr>
              <w:t>Observaţii</w:t>
            </w:r>
          </w:p>
        </w:tc>
      </w:tr>
      <w:tr w:rsidR="001F609A" w:rsidRPr="003149D4" w14:paraId="2FFEFA22" w14:textId="77777777" w:rsidTr="001F609A">
        <w:tc>
          <w:tcPr>
            <w:tcW w:w="4314" w:type="dxa"/>
          </w:tcPr>
          <w:p w14:paraId="1B3D2A17" w14:textId="4F3DD190" w:rsidR="001F609A" w:rsidRPr="00616FA2" w:rsidRDefault="001F609A" w:rsidP="001F609A">
            <w:pPr>
              <w:autoSpaceDE w:val="0"/>
              <w:autoSpaceDN w:val="0"/>
              <w:ind w:left="34"/>
              <w:jc w:val="both"/>
              <w:rPr>
                <w:rFonts w:ascii="Aptos" w:hAnsi="Aptos" w:cs="Arial"/>
                <w:lang w:val="ro-RO"/>
              </w:rPr>
            </w:pPr>
            <w:r w:rsidRPr="00616FA2">
              <w:rPr>
                <w:rFonts w:ascii="Aptos" w:hAnsi="Aptos" w:cs="Arial"/>
                <w:b/>
                <w:lang w:val="ro-RO"/>
              </w:rPr>
              <w:t xml:space="preserve">AT nr. 1. </w:t>
            </w:r>
            <w:r w:rsidRPr="00616FA2">
              <w:rPr>
                <w:rFonts w:ascii="Aptos" w:hAnsi="Aptos" w:cs="Arial"/>
                <w:lang w:val="ro-RO"/>
              </w:rPr>
              <w:t>Prezentarea procedurii fiscale române, în activitățile de administrare contribuabili, stabilire creanțe fiscale și stingere a creanțelor fiscale prin plată și/sau prin alte modalități</w:t>
            </w:r>
          </w:p>
        </w:tc>
        <w:tc>
          <w:tcPr>
            <w:tcW w:w="2511" w:type="dxa"/>
          </w:tcPr>
          <w:p w14:paraId="148461B1" w14:textId="77777777" w:rsidR="001F609A" w:rsidRPr="00616FA2" w:rsidRDefault="001F609A" w:rsidP="001F609A">
            <w:pPr>
              <w:autoSpaceDE w:val="0"/>
              <w:autoSpaceDN w:val="0"/>
              <w:ind w:left="34"/>
              <w:rPr>
                <w:rFonts w:ascii="Aptos" w:hAnsi="Aptos" w:cs="Arial"/>
                <w:lang w:val="ro-RO"/>
              </w:rPr>
            </w:pPr>
            <w:r w:rsidRPr="00616FA2">
              <w:rPr>
                <w:rFonts w:ascii="Aptos" w:hAnsi="Aptos" w:cs="Arial"/>
              </w:rPr>
              <w:t>Prelegere interactivă, brainstorming, învăţare dirijată.</w:t>
            </w:r>
          </w:p>
        </w:tc>
        <w:tc>
          <w:tcPr>
            <w:tcW w:w="2853" w:type="dxa"/>
          </w:tcPr>
          <w:p w14:paraId="35A472A8" w14:textId="77777777" w:rsidR="001F609A" w:rsidRPr="00616FA2" w:rsidRDefault="001F609A" w:rsidP="001F609A">
            <w:pPr>
              <w:jc w:val="both"/>
              <w:rPr>
                <w:rFonts w:ascii="Aptos" w:hAnsi="Aptos" w:cs="Arial"/>
                <w:lang w:val="ro-RO"/>
              </w:rPr>
            </w:pPr>
            <w:r w:rsidRPr="00616FA2">
              <w:rPr>
                <w:rFonts w:ascii="Aptos" w:hAnsi="Aptos" w:cs="Arial"/>
                <w:lang w:val="ro-RO"/>
              </w:rPr>
              <w:t>Se va pune accentul pe implicarea activă a studenților în dezbateri.</w:t>
            </w:r>
          </w:p>
          <w:p w14:paraId="00CF6915" w14:textId="77777777" w:rsidR="001F609A" w:rsidRPr="00616FA2" w:rsidRDefault="001F609A" w:rsidP="001F609A">
            <w:pPr>
              <w:jc w:val="both"/>
              <w:rPr>
                <w:rFonts w:ascii="Aptos" w:hAnsi="Aptos" w:cs="Arial"/>
                <w:lang w:val="ro-RO"/>
              </w:rPr>
            </w:pPr>
          </w:p>
        </w:tc>
      </w:tr>
      <w:tr w:rsidR="001F609A" w:rsidRPr="003149D4" w14:paraId="26561024" w14:textId="77777777" w:rsidTr="001F609A">
        <w:tc>
          <w:tcPr>
            <w:tcW w:w="4314" w:type="dxa"/>
          </w:tcPr>
          <w:p w14:paraId="0F351E5F" w14:textId="331831AD" w:rsidR="001F609A" w:rsidRPr="00616FA2" w:rsidRDefault="001F609A" w:rsidP="001F609A">
            <w:pPr>
              <w:autoSpaceDE w:val="0"/>
              <w:autoSpaceDN w:val="0"/>
              <w:ind w:left="34"/>
              <w:jc w:val="both"/>
              <w:rPr>
                <w:rFonts w:ascii="Aptos" w:hAnsi="Aptos" w:cs="Arial"/>
                <w:lang w:val="ro-RO"/>
              </w:rPr>
            </w:pPr>
            <w:r w:rsidRPr="00616FA2">
              <w:rPr>
                <w:rFonts w:ascii="Aptos" w:hAnsi="Aptos" w:cs="Arial"/>
                <w:b/>
                <w:lang w:val="ro-RO"/>
              </w:rPr>
              <w:t xml:space="preserve">AT nr. 2. </w:t>
            </w:r>
            <w:r w:rsidRPr="00616FA2">
              <w:rPr>
                <w:rFonts w:ascii="Aptos" w:hAnsi="Aptos" w:cs="Arial"/>
                <w:lang w:val="ro-RO"/>
              </w:rPr>
              <w:t>Prezentarea procesului fiscal român și a diverselor tipuri de proceduri contencioase (contestație la executare, contencios fond, cerere suspendare acte administrative fiscale)</w:t>
            </w:r>
          </w:p>
        </w:tc>
        <w:tc>
          <w:tcPr>
            <w:tcW w:w="2511" w:type="dxa"/>
          </w:tcPr>
          <w:p w14:paraId="03DAEB7F" w14:textId="77777777" w:rsidR="001F609A" w:rsidRPr="00616FA2" w:rsidRDefault="001F609A" w:rsidP="001F609A">
            <w:pPr>
              <w:autoSpaceDE w:val="0"/>
              <w:autoSpaceDN w:val="0"/>
              <w:ind w:left="34"/>
              <w:rPr>
                <w:rFonts w:ascii="Aptos" w:hAnsi="Aptos" w:cs="Arial"/>
                <w:lang w:val="ro-RO"/>
              </w:rPr>
            </w:pPr>
            <w:r w:rsidRPr="00616FA2">
              <w:rPr>
                <w:rFonts w:ascii="Aptos" w:hAnsi="Aptos" w:cs="Arial"/>
              </w:rPr>
              <w:t>Prelegere interactivă, brainstorming, învăţare dirijată.</w:t>
            </w:r>
          </w:p>
        </w:tc>
        <w:tc>
          <w:tcPr>
            <w:tcW w:w="2853" w:type="dxa"/>
          </w:tcPr>
          <w:p w14:paraId="00891778" w14:textId="77777777" w:rsidR="001F609A" w:rsidRPr="00616FA2" w:rsidRDefault="001F609A" w:rsidP="001F609A">
            <w:pPr>
              <w:jc w:val="both"/>
              <w:rPr>
                <w:rFonts w:ascii="Aptos" w:hAnsi="Aptos" w:cs="Arial"/>
                <w:lang w:val="ro-RO"/>
              </w:rPr>
            </w:pPr>
            <w:r w:rsidRPr="00616FA2">
              <w:rPr>
                <w:rFonts w:ascii="Aptos" w:hAnsi="Aptos" w:cs="Arial"/>
                <w:lang w:val="ro-RO"/>
              </w:rPr>
              <w:t>Se va pune accentul pe implicarea activă a studenților în dezbateri.</w:t>
            </w:r>
          </w:p>
        </w:tc>
      </w:tr>
      <w:tr w:rsidR="001F609A" w:rsidRPr="003149D4" w14:paraId="7F6E1A7C" w14:textId="77777777" w:rsidTr="001F609A">
        <w:tc>
          <w:tcPr>
            <w:tcW w:w="9678" w:type="dxa"/>
            <w:gridSpan w:val="3"/>
          </w:tcPr>
          <w:p w14:paraId="36874BA7" w14:textId="269057C1" w:rsidR="001F609A" w:rsidRPr="00616FA2" w:rsidRDefault="001F609A" w:rsidP="001F609A">
            <w:pPr>
              <w:jc w:val="both"/>
              <w:rPr>
                <w:rFonts w:ascii="Aptos" w:hAnsi="Aptos" w:cs="Arial"/>
                <w:lang w:val="ro-RO"/>
              </w:rPr>
            </w:pPr>
            <w:r w:rsidRPr="00616FA2">
              <w:rPr>
                <w:rFonts w:ascii="Aptos" w:hAnsi="Aptos" w:cs="Arial"/>
                <w:b/>
                <w:lang w:val="ro-RO"/>
              </w:rPr>
              <w:t>Bibliografie:</w:t>
            </w:r>
            <w:r w:rsidRPr="00616FA2">
              <w:rPr>
                <w:rFonts w:ascii="Aptos" w:hAnsi="Aptos" w:cs="Arial"/>
                <w:lang w:val="ro-RO"/>
              </w:rPr>
              <w:t xml:space="preserve"> Conform pct. 8.1 + un Cod de procedură fiscală, actualizat la momentul începerii cursurilor</w:t>
            </w:r>
          </w:p>
        </w:tc>
      </w:tr>
      <w:tr w:rsidR="001F609A" w:rsidRPr="00616FA2" w14:paraId="0B576201" w14:textId="77777777" w:rsidTr="001F609A">
        <w:tc>
          <w:tcPr>
            <w:tcW w:w="4314" w:type="dxa"/>
            <w:vAlign w:val="center"/>
          </w:tcPr>
          <w:p w14:paraId="3DFAF890" w14:textId="77777777" w:rsidR="001F609A" w:rsidRPr="00616FA2" w:rsidRDefault="001F609A" w:rsidP="001F609A">
            <w:pPr>
              <w:rPr>
                <w:rFonts w:ascii="Aptos" w:hAnsi="Aptos" w:cs="Arial"/>
                <w:b/>
                <w:lang w:val="ro-RO"/>
              </w:rPr>
            </w:pPr>
            <w:r w:rsidRPr="00616FA2">
              <w:rPr>
                <w:rFonts w:ascii="Aptos" w:hAnsi="Aptos" w:cs="Arial"/>
                <w:b/>
                <w:lang w:val="ro-RO"/>
              </w:rPr>
              <w:t>8.3. TC</w:t>
            </w:r>
          </w:p>
        </w:tc>
        <w:tc>
          <w:tcPr>
            <w:tcW w:w="2511" w:type="dxa"/>
            <w:vAlign w:val="center"/>
          </w:tcPr>
          <w:p w14:paraId="601E8D58" w14:textId="77777777" w:rsidR="001F609A" w:rsidRPr="00616FA2" w:rsidRDefault="001F609A" w:rsidP="001F609A">
            <w:pPr>
              <w:jc w:val="center"/>
              <w:rPr>
                <w:rFonts w:ascii="Aptos" w:hAnsi="Aptos" w:cs="Arial"/>
                <w:lang w:val="ro-RO"/>
              </w:rPr>
            </w:pPr>
            <w:r w:rsidRPr="00616FA2">
              <w:rPr>
                <w:rFonts w:ascii="Aptos" w:hAnsi="Aptos" w:cs="Arial"/>
                <w:lang w:val="ro-RO"/>
              </w:rPr>
              <w:t>Metode de transmitere a informaţiei</w:t>
            </w:r>
          </w:p>
        </w:tc>
        <w:tc>
          <w:tcPr>
            <w:tcW w:w="2853" w:type="dxa"/>
            <w:vAlign w:val="center"/>
          </w:tcPr>
          <w:p w14:paraId="0F214B6E" w14:textId="77777777" w:rsidR="001F609A" w:rsidRPr="00616FA2" w:rsidRDefault="001F609A" w:rsidP="001F609A">
            <w:pPr>
              <w:jc w:val="center"/>
              <w:rPr>
                <w:rFonts w:ascii="Aptos" w:hAnsi="Aptos" w:cs="Arial"/>
                <w:lang w:val="ro-RO"/>
              </w:rPr>
            </w:pPr>
            <w:r w:rsidRPr="00616FA2">
              <w:rPr>
                <w:rFonts w:ascii="Aptos" w:hAnsi="Aptos" w:cs="Arial"/>
                <w:lang w:val="ro-RO"/>
              </w:rPr>
              <w:t>Observaţii</w:t>
            </w:r>
          </w:p>
        </w:tc>
      </w:tr>
      <w:tr w:rsidR="001F609A" w:rsidRPr="003149D4" w14:paraId="2D4D1540" w14:textId="77777777" w:rsidTr="001F609A">
        <w:tc>
          <w:tcPr>
            <w:tcW w:w="4314" w:type="dxa"/>
          </w:tcPr>
          <w:p w14:paraId="325765D4" w14:textId="42A8E361" w:rsidR="001F609A" w:rsidRPr="00616FA2" w:rsidRDefault="001F609A" w:rsidP="001F609A">
            <w:pPr>
              <w:jc w:val="both"/>
              <w:rPr>
                <w:rFonts w:ascii="Aptos" w:hAnsi="Aptos" w:cs="Arial"/>
                <w:lang w:val="ro-RO"/>
              </w:rPr>
            </w:pPr>
            <w:r w:rsidRPr="00616FA2">
              <w:rPr>
                <w:rFonts w:ascii="Aptos" w:hAnsi="Aptos" w:cs="Arial"/>
                <w:lang w:val="ro-RO"/>
              </w:rPr>
              <w:t>TC nr. 1 – Rezolvarea a două cazuri practice (spețe), din tematica corespunzătoare modulelor 1 și 2, puse la dispoziția studenților pe platforma eLearning</w:t>
            </w:r>
          </w:p>
          <w:p w14:paraId="5DEA48F6" w14:textId="77777777" w:rsidR="001F609A" w:rsidRPr="00616FA2" w:rsidRDefault="001F609A" w:rsidP="001F609A">
            <w:pPr>
              <w:rPr>
                <w:rFonts w:ascii="Aptos" w:hAnsi="Aptos" w:cs="Arial"/>
                <w:lang w:val="ro-RO"/>
              </w:rPr>
            </w:pPr>
          </w:p>
        </w:tc>
        <w:tc>
          <w:tcPr>
            <w:tcW w:w="2511" w:type="dxa"/>
          </w:tcPr>
          <w:p w14:paraId="2038104D" w14:textId="2EEE105A" w:rsidR="001F609A" w:rsidRPr="00616FA2" w:rsidRDefault="001F609A" w:rsidP="001F609A">
            <w:pPr>
              <w:jc w:val="both"/>
              <w:rPr>
                <w:rFonts w:ascii="Aptos" w:hAnsi="Aptos" w:cs="Arial"/>
                <w:lang w:val="ro-RO"/>
              </w:rPr>
            </w:pPr>
            <w:r w:rsidRPr="00616FA2">
              <w:rPr>
                <w:rFonts w:ascii="Aptos" w:hAnsi="Aptos" w:cs="Arial"/>
                <w:lang w:val="ro-RO"/>
              </w:rPr>
              <w:t>Platforma eLearning a UBB. Forumul de discuții și alte instrumente de comunicare de pe platforma eLearning.</w:t>
            </w:r>
          </w:p>
        </w:tc>
        <w:tc>
          <w:tcPr>
            <w:tcW w:w="2853" w:type="dxa"/>
          </w:tcPr>
          <w:p w14:paraId="21D6176B" w14:textId="25B1D918" w:rsidR="001F609A" w:rsidRPr="00616FA2" w:rsidRDefault="001F609A" w:rsidP="001F609A">
            <w:pPr>
              <w:jc w:val="both"/>
              <w:rPr>
                <w:rFonts w:ascii="Aptos" w:hAnsi="Aptos" w:cs="Arial"/>
                <w:lang w:val="ro-RO"/>
              </w:rPr>
            </w:pPr>
            <w:r w:rsidRPr="00616FA2">
              <w:rPr>
                <w:rFonts w:ascii="Aptos" w:hAnsi="Aptos" w:cs="Arial"/>
                <w:lang w:val="ro-RO"/>
              </w:rPr>
              <w:t>Ponderea TC nr. 1 în nota finală este 5%.</w:t>
            </w:r>
          </w:p>
        </w:tc>
      </w:tr>
      <w:tr w:rsidR="001F609A" w:rsidRPr="003149D4" w14:paraId="3A5FF059" w14:textId="77777777" w:rsidTr="001F609A">
        <w:tc>
          <w:tcPr>
            <w:tcW w:w="4314" w:type="dxa"/>
          </w:tcPr>
          <w:p w14:paraId="013506A1" w14:textId="6427E7F0" w:rsidR="001F609A" w:rsidRPr="00616FA2" w:rsidRDefault="001F609A" w:rsidP="001F609A">
            <w:pPr>
              <w:jc w:val="both"/>
              <w:rPr>
                <w:rFonts w:ascii="Aptos" w:hAnsi="Aptos" w:cs="Arial"/>
                <w:lang w:val="ro-RO"/>
              </w:rPr>
            </w:pPr>
            <w:r w:rsidRPr="00616FA2">
              <w:rPr>
                <w:rFonts w:ascii="Aptos" w:hAnsi="Aptos" w:cs="Arial"/>
                <w:lang w:val="ro-RO"/>
              </w:rPr>
              <w:t>TC nr. 2 - Rezolvarea a două cazuri practice (spețe), din tematica corespunzătoare modulelor 3 și 4, puse la dispoziția studenților pe Platforma eLearning a UBB.</w:t>
            </w:r>
          </w:p>
        </w:tc>
        <w:tc>
          <w:tcPr>
            <w:tcW w:w="2511" w:type="dxa"/>
          </w:tcPr>
          <w:p w14:paraId="56B1AA7D" w14:textId="69F9CB03" w:rsidR="001F609A" w:rsidRPr="00616FA2" w:rsidRDefault="001F609A" w:rsidP="006D1F05">
            <w:pPr>
              <w:jc w:val="both"/>
              <w:rPr>
                <w:rFonts w:ascii="Aptos" w:hAnsi="Aptos" w:cs="Arial"/>
                <w:lang w:val="ro-RO"/>
              </w:rPr>
            </w:pPr>
            <w:r w:rsidRPr="00616FA2">
              <w:rPr>
                <w:rFonts w:ascii="Aptos" w:hAnsi="Aptos" w:cs="Arial"/>
                <w:lang w:val="ro-RO"/>
              </w:rPr>
              <w:t>Platforma eLearning a UBB. Forumul de discuții și alte instrumente de comunicare de pe platforma eLearning.</w:t>
            </w:r>
          </w:p>
        </w:tc>
        <w:tc>
          <w:tcPr>
            <w:tcW w:w="2853" w:type="dxa"/>
          </w:tcPr>
          <w:p w14:paraId="78E6693B" w14:textId="4823EFC3" w:rsidR="001F609A" w:rsidRPr="00616FA2" w:rsidRDefault="001F609A" w:rsidP="001F609A">
            <w:pPr>
              <w:jc w:val="both"/>
              <w:rPr>
                <w:rFonts w:ascii="Aptos" w:hAnsi="Aptos" w:cs="Arial"/>
                <w:lang w:val="ro-RO"/>
              </w:rPr>
            </w:pPr>
            <w:r w:rsidRPr="00616FA2">
              <w:rPr>
                <w:rFonts w:ascii="Aptos" w:hAnsi="Aptos" w:cs="Arial"/>
                <w:lang w:val="ro-RO"/>
              </w:rPr>
              <w:t>Ponderea TC nr. 2 în nota finală este 5%.</w:t>
            </w:r>
          </w:p>
        </w:tc>
      </w:tr>
      <w:tr w:rsidR="001F609A" w:rsidRPr="00616FA2" w14:paraId="59797C75" w14:textId="77777777" w:rsidTr="001F609A">
        <w:tc>
          <w:tcPr>
            <w:tcW w:w="4314" w:type="dxa"/>
          </w:tcPr>
          <w:p w14:paraId="0D94602D" w14:textId="77777777" w:rsidR="001F609A" w:rsidRPr="00616FA2" w:rsidRDefault="001F609A" w:rsidP="001F609A">
            <w:pPr>
              <w:rPr>
                <w:rFonts w:ascii="Aptos" w:hAnsi="Aptos" w:cs="Arial"/>
                <w:b/>
                <w:lang w:val="ro-RO"/>
              </w:rPr>
            </w:pPr>
            <w:r w:rsidRPr="00616FA2">
              <w:rPr>
                <w:rFonts w:ascii="Aptos" w:hAnsi="Aptos" w:cs="Arial"/>
                <w:b/>
                <w:lang w:val="ro-RO"/>
              </w:rPr>
              <w:t>8.4. AA</w:t>
            </w:r>
          </w:p>
        </w:tc>
        <w:tc>
          <w:tcPr>
            <w:tcW w:w="2511" w:type="dxa"/>
            <w:vAlign w:val="center"/>
          </w:tcPr>
          <w:p w14:paraId="103A49A9" w14:textId="77777777" w:rsidR="001F609A" w:rsidRPr="00616FA2" w:rsidRDefault="001F609A" w:rsidP="001F609A">
            <w:pPr>
              <w:jc w:val="center"/>
              <w:rPr>
                <w:rFonts w:ascii="Aptos" w:hAnsi="Aptos" w:cs="Arial"/>
                <w:lang w:val="ro-RO"/>
              </w:rPr>
            </w:pPr>
            <w:r w:rsidRPr="00616FA2">
              <w:rPr>
                <w:rFonts w:ascii="Aptos" w:hAnsi="Aptos" w:cs="Arial"/>
                <w:lang w:val="ro-RO"/>
              </w:rPr>
              <w:t>Metode de predare-învăţare</w:t>
            </w:r>
          </w:p>
        </w:tc>
        <w:tc>
          <w:tcPr>
            <w:tcW w:w="2853" w:type="dxa"/>
            <w:vAlign w:val="center"/>
          </w:tcPr>
          <w:p w14:paraId="27288B6C" w14:textId="77777777" w:rsidR="001F609A" w:rsidRPr="00616FA2" w:rsidRDefault="001F609A" w:rsidP="001F609A">
            <w:pPr>
              <w:jc w:val="center"/>
              <w:rPr>
                <w:rFonts w:ascii="Aptos" w:hAnsi="Aptos" w:cs="Arial"/>
                <w:lang w:val="ro-RO"/>
              </w:rPr>
            </w:pPr>
            <w:r w:rsidRPr="00616FA2">
              <w:rPr>
                <w:rFonts w:ascii="Aptos" w:hAnsi="Aptos" w:cs="Arial"/>
                <w:lang w:val="ro-RO"/>
              </w:rPr>
              <w:t>Observaţii</w:t>
            </w:r>
          </w:p>
        </w:tc>
      </w:tr>
      <w:tr w:rsidR="001F609A" w:rsidRPr="00616FA2" w14:paraId="62C9A517" w14:textId="77777777" w:rsidTr="001F609A">
        <w:tc>
          <w:tcPr>
            <w:tcW w:w="4314" w:type="dxa"/>
          </w:tcPr>
          <w:p w14:paraId="24A8869F" w14:textId="77777777" w:rsidR="001F609A" w:rsidRPr="00616FA2" w:rsidRDefault="001F609A" w:rsidP="001F609A">
            <w:pPr>
              <w:jc w:val="center"/>
              <w:rPr>
                <w:rFonts w:ascii="Aptos" w:hAnsi="Aptos" w:cs="Arial"/>
                <w:b/>
                <w:lang w:val="ro-RO"/>
              </w:rPr>
            </w:pPr>
            <w:r w:rsidRPr="00616FA2">
              <w:rPr>
                <w:rFonts w:ascii="Aptos" w:hAnsi="Aptos" w:cs="Arial"/>
                <w:b/>
                <w:lang w:val="ro-RO"/>
              </w:rPr>
              <w:t>-</w:t>
            </w:r>
          </w:p>
        </w:tc>
        <w:tc>
          <w:tcPr>
            <w:tcW w:w="2511" w:type="dxa"/>
          </w:tcPr>
          <w:p w14:paraId="70414DBD" w14:textId="77777777" w:rsidR="001F609A" w:rsidRPr="00616FA2" w:rsidRDefault="001F609A" w:rsidP="001F609A">
            <w:pPr>
              <w:rPr>
                <w:rFonts w:ascii="Aptos" w:hAnsi="Aptos" w:cs="Arial"/>
                <w:lang w:val="ro-RO"/>
              </w:rPr>
            </w:pPr>
          </w:p>
        </w:tc>
        <w:tc>
          <w:tcPr>
            <w:tcW w:w="2853" w:type="dxa"/>
          </w:tcPr>
          <w:p w14:paraId="14502C8C" w14:textId="77777777" w:rsidR="001F609A" w:rsidRPr="00616FA2" w:rsidRDefault="001F609A" w:rsidP="001F609A">
            <w:pPr>
              <w:rPr>
                <w:rFonts w:ascii="Aptos" w:hAnsi="Aptos" w:cs="Arial"/>
                <w:lang w:val="ro-RO"/>
              </w:rPr>
            </w:pPr>
          </w:p>
        </w:tc>
      </w:tr>
      <w:tr w:rsidR="001F609A" w:rsidRPr="003149D4" w14:paraId="65D5D40D" w14:textId="77777777" w:rsidTr="001F609A">
        <w:tc>
          <w:tcPr>
            <w:tcW w:w="9678" w:type="dxa"/>
            <w:gridSpan w:val="3"/>
          </w:tcPr>
          <w:p w14:paraId="6CCF3FF7" w14:textId="6B55B45D" w:rsidR="001F609A" w:rsidRPr="00616FA2" w:rsidRDefault="001F609A" w:rsidP="001F609A">
            <w:pPr>
              <w:jc w:val="both"/>
              <w:rPr>
                <w:rFonts w:ascii="Aptos" w:hAnsi="Aptos" w:cs="Arial"/>
                <w:lang w:val="ro-RO"/>
              </w:rPr>
            </w:pPr>
            <w:r w:rsidRPr="00616FA2">
              <w:rPr>
                <w:rFonts w:ascii="Aptos" w:hAnsi="Aptos" w:cs="Arial"/>
                <w:b/>
                <w:lang w:val="ro-RO"/>
              </w:rPr>
              <w:t>Bibliografie</w:t>
            </w:r>
            <w:r w:rsidRPr="00616FA2">
              <w:rPr>
                <w:rFonts w:ascii="Aptos" w:hAnsi="Aptos" w:cs="Arial"/>
                <w:lang w:val="ro-RO"/>
              </w:rPr>
              <w:t>: Conform pct. 8.1 + un Cod de procedură fiscală, actualizat la momentul începerii cursurilor</w:t>
            </w:r>
          </w:p>
        </w:tc>
      </w:tr>
    </w:tbl>
    <w:p w14:paraId="2048F4F4" w14:textId="7C085F07" w:rsidR="006447E3" w:rsidRPr="00616FA2" w:rsidRDefault="006447E3" w:rsidP="00DF5C86">
      <w:pPr>
        <w:rPr>
          <w:rFonts w:ascii="Aptos" w:hAnsi="Aptos" w:cs="Arial"/>
          <w:b/>
          <w:lang w:val="ro-RO"/>
        </w:rPr>
      </w:pPr>
    </w:p>
    <w:p w14:paraId="68328A46" w14:textId="77777777" w:rsidR="001F609A" w:rsidRPr="00616FA2" w:rsidRDefault="001F609A" w:rsidP="00DF5C86">
      <w:pPr>
        <w:rPr>
          <w:rFonts w:ascii="Aptos" w:hAnsi="Aptos" w:cs="Arial"/>
          <w:b/>
          <w:lang w:val="ro-RO"/>
        </w:rPr>
      </w:pPr>
    </w:p>
    <w:p w14:paraId="29E9ED10" w14:textId="2F034190" w:rsidR="00DF5C86" w:rsidRPr="00616FA2" w:rsidRDefault="00DF5C86" w:rsidP="006D1F05">
      <w:pPr>
        <w:jc w:val="both"/>
        <w:rPr>
          <w:rFonts w:ascii="Aptos" w:hAnsi="Aptos" w:cs="Arial"/>
          <w:b/>
          <w:lang w:val="ro-RO"/>
        </w:rPr>
      </w:pPr>
      <w:r w:rsidRPr="00616FA2">
        <w:rPr>
          <w:rFonts w:ascii="Aptos" w:hAnsi="Aptos" w:cs="Arial"/>
          <w:b/>
          <w:lang w:val="ro-RO"/>
        </w:rPr>
        <w:t>9. Coroborarea conţinuturilor disciplinei cu aşteptările reprezentanţilor comunităţilor epistemice, asociaţilor profesionale şi angajatori reprezentativi din domeniul aferent programului</w:t>
      </w:r>
    </w:p>
    <w:p w14:paraId="2AF70336" w14:textId="77777777" w:rsidR="001349C9" w:rsidRPr="00616FA2" w:rsidRDefault="001349C9" w:rsidP="00DF5C86">
      <w:pPr>
        <w:rPr>
          <w:rFonts w:ascii="Aptos" w:hAnsi="Aptos" w:cs="Arial"/>
          <w:b/>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3149D4" w14:paraId="21633F37" w14:textId="77777777" w:rsidTr="00A6083F">
        <w:tc>
          <w:tcPr>
            <w:tcW w:w="9900" w:type="dxa"/>
          </w:tcPr>
          <w:p w14:paraId="0E38500A" w14:textId="10F231EF" w:rsidR="00DF5C86" w:rsidRPr="00616FA2" w:rsidRDefault="00ED74D4" w:rsidP="00A6083F">
            <w:pPr>
              <w:jc w:val="both"/>
              <w:rPr>
                <w:rFonts w:ascii="Aptos" w:hAnsi="Aptos" w:cs="Arial"/>
                <w:b/>
                <w:lang w:val="ro-RO"/>
              </w:rPr>
            </w:pPr>
            <w:r w:rsidRPr="00616FA2">
              <w:rPr>
                <w:rFonts w:ascii="Aptos" w:hAnsi="Aptos" w:cs="Arial"/>
                <w:lang w:val="ro-RO"/>
              </w:rPr>
              <w:t xml:space="preserve">Conținutul programului este adaptat nevoilor comunității epistemice, corespunzând așteptărilor profesiilor liberale (avocați, notari publici, executori judecătorești, practicieni în insolvență) și angajatorilor relevanți din </w:t>
            </w:r>
            <w:r w:rsidRPr="00616FA2">
              <w:rPr>
                <w:rFonts w:ascii="Aptos" w:hAnsi="Aptos" w:cs="Arial"/>
                <w:lang w:val="ro-RO"/>
              </w:rPr>
              <w:lastRenderedPageBreak/>
              <w:t>domeniu (instanțe judecătorești, unități de parchet, administrații ale finanțelor publice, organe de specialitate ale administrației publice centrale și locale). Temele de curs și seminar propuse au caracter de actualitate în cercetarea fundamentală și aplicativă, iar abordarea lor în cadrul acestei discipline este fundamentată pe dreptul pozitiv și pe evoluțiile doctrinare și jurisprudențiale europene. Tematica disciplinei acoperă toate aspectele majore relevante din domeniu şi se constituie într-o premisă serioasă pentru transpunerea în practică a cunoştinţelor acumulate.</w:t>
            </w:r>
          </w:p>
        </w:tc>
      </w:tr>
    </w:tbl>
    <w:p w14:paraId="777CE191" w14:textId="77777777" w:rsidR="00220B6A" w:rsidRPr="00616FA2" w:rsidRDefault="00220B6A" w:rsidP="00DF5C86">
      <w:pPr>
        <w:rPr>
          <w:rFonts w:ascii="Aptos" w:hAnsi="Aptos" w:cs="Arial"/>
          <w:b/>
          <w:lang w:val="ro-RO"/>
        </w:rPr>
      </w:pPr>
    </w:p>
    <w:p w14:paraId="0CE6678C" w14:textId="6142F68C" w:rsidR="00DF5C86" w:rsidRPr="00616FA2" w:rsidRDefault="00DF5C86" w:rsidP="00DF5C86">
      <w:pPr>
        <w:rPr>
          <w:rFonts w:ascii="Aptos" w:hAnsi="Aptos" w:cs="Arial"/>
          <w:b/>
          <w:lang w:val="ro-RO"/>
        </w:rPr>
      </w:pPr>
      <w:r w:rsidRPr="00616FA2">
        <w:rPr>
          <w:rFonts w:ascii="Aptos" w:hAnsi="Aptos" w:cs="Arial"/>
          <w:b/>
          <w:lang w:val="ro-RO"/>
        </w:rPr>
        <w:t>10. Evaluare</w:t>
      </w:r>
    </w:p>
    <w:p w14:paraId="60F94115" w14:textId="77777777" w:rsidR="001349C9" w:rsidRPr="00616FA2" w:rsidRDefault="001349C9" w:rsidP="00DF5C86">
      <w:pPr>
        <w:rPr>
          <w:rFonts w:ascii="Aptos" w:hAnsi="Aptos" w:cs="Arial"/>
          <w:b/>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DF5C86" w:rsidRPr="00616FA2" w14:paraId="0A3C0A13" w14:textId="77777777" w:rsidTr="00A6083F">
        <w:tc>
          <w:tcPr>
            <w:tcW w:w="2520" w:type="dxa"/>
            <w:vAlign w:val="center"/>
          </w:tcPr>
          <w:p w14:paraId="7E1F20AD" w14:textId="77777777" w:rsidR="00DF5C86" w:rsidRPr="00616FA2" w:rsidRDefault="00DF5C86" w:rsidP="00A6083F">
            <w:pPr>
              <w:jc w:val="center"/>
              <w:rPr>
                <w:rFonts w:ascii="Aptos" w:hAnsi="Aptos" w:cs="Arial"/>
                <w:lang w:val="ro-RO"/>
              </w:rPr>
            </w:pPr>
            <w:r w:rsidRPr="00616FA2">
              <w:rPr>
                <w:rFonts w:ascii="Aptos" w:hAnsi="Aptos" w:cs="Arial"/>
                <w:lang w:val="ro-RO"/>
              </w:rPr>
              <w:t>Tip activitate</w:t>
            </w:r>
          </w:p>
        </w:tc>
        <w:tc>
          <w:tcPr>
            <w:tcW w:w="3292" w:type="dxa"/>
            <w:tcBorders>
              <w:bottom w:val="single" w:sz="4" w:space="0" w:color="auto"/>
            </w:tcBorders>
            <w:vAlign w:val="center"/>
          </w:tcPr>
          <w:p w14:paraId="0B357D3E" w14:textId="77777777" w:rsidR="00DF5C86" w:rsidRPr="00616FA2" w:rsidRDefault="00DF5C86" w:rsidP="00A6083F">
            <w:pPr>
              <w:jc w:val="center"/>
              <w:rPr>
                <w:rFonts w:ascii="Aptos" w:hAnsi="Aptos" w:cs="Arial"/>
                <w:lang w:val="ro-RO"/>
              </w:rPr>
            </w:pPr>
            <w:r w:rsidRPr="00616FA2">
              <w:rPr>
                <w:rFonts w:ascii="Aptos" w:hAnsi="Aptos" w:cs="Arial"/>
                <w:lang w:val="ro-RO"/>
              </w:rPr>
              <w:t>10.1. Criterii de evaluare</w:t>
            </w:r>
          </w:p>
        </w:tc>
        <w:tc>
          <w:tcPr>
            <w:tcW w:w="2835" w:type="dxa"/>
            <w:vAlign w:val="center"/>
          </w:tcPr>
          <w:p w14:paraId="1E1278AF" w14:textId="77777777" w:rsidR="00DF5C86" w:rsidRPr="00616FA2" w:rsidRDefault="00DF5C86" w:rsidP="00A6083F">
            <w:pPr>
              <w:jc w:val="center"/>
              <w:rPr>
                <w:rFonts w:ascii="Aptos" w:hAnsi="Aptos" w:cs="Arial"/>
                <w:lang w:val="ro-RO"/>
              </w:rPr>
            </w:pPr>
            <w:r w:rsidRPr="00616FA2">
              <w:rPr>
                <w:rFonts w:ascii="Aptos" w:hAnsi="Aptos" w:cs="Arial"/>
                <w:lang w:val="ro-RO"/>
              </w:rPr>
              <w:t>10.2. Metode de evaluare</w:t>
            </w:r>
          </w:p>
        </w:tc>
        <w:tc>
          <w:tcPr>
            <w:tcW w:w="1253" w:type="dxa"/>
            <w:vAlign w:val="center"/>
          </w:tcPr>
          <w:p w14:paraId="45AC9E27" w14:textId="77777777" w:rsidR="00DF5C86" w:rsidRPr="00616FA2" w:rsidRDefault="00DF5C86" w:rsidP="00A6083F">
            <w:pPr>
              <w:jc w:val="center"/>
              <w:rPr>
                <w:rFonts w:ascii="Aptos" w:hAnsi="Aptos" w:cs="Arial"/>
                <w:lang w:val="ro-RO"/>
              </w:rPr>
            </w:pPr>
            <w:r w:rsidRPr="00616FA2">
              <w:rPr>
                <w:rFonts w:ascii="Aptos" w:hAnsi="Aptos" w:cs="Arial"/>
                <w:lang w:val="ro-RO"/>
              </w:rPr>
              <w:t>10.3. Pondere din nota finală</w:t>
            </w:r>
          </w:p>
        </w:tc>
      </w:tr>
      <w:tr w:rsidR="00DF5C86" w:rsidRPr="00616FA2" w14:paraId="7896E77C" w14:textId="77777777" w:rsidTr="00752F43">
        <w:tc>
          <w:tcPr>
            <w:tcW w:w="2520" w:type="dxa"/>
          </w:tcPr>
          <w:p w14:paraId="3C5B2E74" w14:textId="77777777" w:rsidR="00DF5C86" w:rsidRPr="00616FA2" w:rsidRDefault="00DF5C86" w:rsidP="00A6083F">
            <w:pPr>
              <w:rPr>
                <w:rFonts w:ascii="Aptos" w:hAnsi="Aptos" w:cs="Arial"/>
                <w:b/>
                <w:lang w:val="ro-RO"/>
              </w:rPr>
            </w:pPr>
            <w:r w:rsidRPr="00616FA2">
              <w:rPr>
                <w:rFonts w:ascii="Aptos" w:hAnsi="Aptos" w:cs="Arial"/>
                <w:b/>
                <w:lang w:val="ro-RO"/>
              </w:rPr>
              <w:t>10.4.SI (curs)</w:t>
            </w:r>
          </w:p>
        </w:tc>
        <w:tc>
          <w:tcPr>
            <w:tcW w:w="3292" w:type="dxa"/>
          </w:tcPr>
          <w:p w14:paraId="31AF0A56" w14:textId="44EEE9E6" w:rsidR="00DF5C86" w:rsidRPr="00616FA2" w:rsidRDefault="007629B1" w:rsidP="00ED74D4">
            <w:pPr>
              <w:jc w:val="both"/>
              <w:rPr>
                <w:rFonts w:ascii="Aptos" w:hAnsi="Aptos" w:cs="Arial"/>
                <w:lang w:val="ro-RO"/>
              </w:rPr>
            </w:pPr>
            <w:r w:rsidRPr="00616FA2">
              <w:rPr>
                <w:rFonts w:ascii="Aptos" w:hAnsi="Aptos" w:cs="Arial"/>
                <w:lang w:val="ro-RO"/>
              </w:rPr>
              <w:t>Nivelul de cunoaștere și înțelegere a materiei;</w:t>
            </w:r>
            <w:r w:rsidR="00ED74D4" w:rsidRPr="00616FA2">
              <w:rPr>
                <w:rFonts w:ascii="Aptos" w:hAnsi="Aptos" w:cs="Arial"/>
                <w:lang w:val="ro-RO"/>
              </w:rPr>
              <w:t xml:space="preserve"> </w:t>
            </w:r>
            <w:r w:rsidRPr="00616FA2">
              <w:rPr>
                <w:rFonts w:ascii="Aptos" w:hAnsi="Aptos" w:cs="Arial"/>
                <w:lang w:val="ro-RO"/>
              </w:rPr>
              <w:t>Capacitatea de a utiliza în mod adecvat conceptele studiate;</w:t>
            </w:r>
            <w:r w:rsidR="00ED74D4" w:rsidRPr="00616FA2">
              <w:rPr>
                <w:rFonts w:ascii="Aptos" w:hAnsi="Aptos" w:cs="Arial"/>
                <w:lang w:val="ro-RO"/>
              </w:rPr>
              <w:t xml:space="preserve"> </w:t>
            </w:r>
            <w:r w:rsidRPr="00616FA2">
              <w:rPr>
                <w:rFonts w:ascii="Aptos" w:hAnsi="Aptos" w:cs="Arial"/>
                <w:lang w:val="ro-RO"/>
              </w:rPr>
              <w:t>Modul de abordare și de rezolvare a cazurilor practice propuse.</w:t>
            </w:r>
          </w:p>
        </w:tc>
        <w:tc>
          <w:tcPr>
            <w:tcW w:w="2835" w:type="dxa"/>
          </w:tcPr>
          <w:p w14:paraId="232C4396" w14:textId="09AD00B1" w:rsidR="00DF5C86" w:rsidRPr="00616FA2" w:rsidRDefault="008C17D3" w:rsidP="00ED74D4">
            <w:pPr>
              <w:jc w:val="both"/>
              <w:rPr>
                <w:rFonts w:ascii="Aptos" w:hAnsi="Aptos" w:cs="Arial"/>
                <w:lang w:val="ro-RO"/>
              </w:rPr>
            </w:pPr>
            <w:r w:rsidRPr="00616FA2">
              <w:rPr>
                <w:rFonts w:ascii="Aptos" w:hAnsi="Aptos" w:cs="Arial"/>
                <w:lang w:val="it-IT"/>
              </w:rPr>
              <w:t xml:space="preserve">Examen </w:t>
            </w:r>
            <w:r w:rsidR="00415027" w:rsidRPr="00616FA2">
              <w:rPr>
                <w:rFonts w:ascii="Aptos" w:hAnsi="Aptos" w:cs="Arial"/>
                <w:lang w:val="it-IT"/>
              </w:rPr>
              <w:t>scris</w:t>
            </w:r>
            <w:r w:rsidR="00ED74D4" w:rsidRPr="00616FA2">
              <w:rPr>
                <w:rFonts w:ascii="Aptos" w:hAnsi="Aptos" w:cs="Arial"/>
                <w:lang w:val="it-IT"/>
              </w:rPr>
              <w:t xml:space="preserve"> (</w:t>
            </w:r>
            <w:r w:rsidR="00415027" w:rsidRPr="00616FA2">
              <w:rPr>
                <w:rFonts w:ascii="Aptos" w:hAnsi="Aptos" w:cs="Arial"/>
                <w:lang w:val="it-IT"/>
              </w:rPr>
              <w:t>redactarea unei lucrări de cercetare, pe baza unor teme propuse din bibliografia studiată</w:t>
            </w:r>
            <w:r w:rsidR="00ED74D4" w:rsidRPr="00616FA2">
              <w:rPr>
                <w:rFonts w:ascii="Aptos" w:hAnsi="Aptos" w:cs="Arial"/>
                <w:lang w:val="it-IT"/>
              </w:rPr>
              <w:t>)</w:t>
            </w:r>
          </w:p>
        </w:tc>
        <w:tc>
          <w:tcPr>
            <w:tcW w:w="1253" w:type="dxa"/>
            <w:vAlign w:val="center"/>
          </w:tcPr>
          <w:p w14:paraId="742989C3" w14:textId="77777777" w:rsidR="00DF5C86" w:rsidRPr="00616FA2" w:rsidRDefault="007629B1" w:rsidP="00752F43">
            <w:pPr>
              <w:jc w:val="center"/>
              <w:rPr>
                <w:rFonts w:ascii="Aptos" w:hAnsi="Aptos" w:cs="Arial"/>
                <w:lang w:val="ro-RO"/>
              </w:rPr>
            </w:pPr>
            <w:r w:rsidRPr="00616FA2">
              <w:rPr>
                <w:rFonts w:ascii="Aptos" w:hAnsi="Aptos" w:cs="Arial"/>
                <w:lang w:val="ro-RO"/>
              </w:rPr>
              <w:t>9</w:t>
            </w:r>
            <w:r w:rsidR="00752F43" w:rsidRPr="00616FA2">
              <w:rPr>
                <w:rFonts w:ascii="Aptos" w:hAnsi="Aptos" w:cs="Arial"/>
                <w:lang w:val="ro-RO"/>
              </w:rPr>
              <w:t>0%</w:t>
            </w:r>
          </w:p>
        </w:tc>
      </w:tr>
      <w:tr w:rsidR="00DF5C86" w:rsidRPr="00616FA2" w14:paraId="40B93603" w14:textId="77777777" w:rsidTr="00752F43">
        <w:tc>
          <w:tcPr>
            <w:tcW w:w="2520" w:type="dxa"/>
          </w:tcPr>
          <w:p w14:paraId="503B84BF" w14:textId="77777777" w:rsidR="00DF5C86" w:rsidRPr="00616FA2" w:rsidRDefault="00DF5C86" w:rsidP="00561B0C">
            <w:pPr>
              <w:rPr>
                <w:rFonts w:ascii="Aptos" w:hAnsi="Aptos" w:cs="Arial"/>
                <w:b/>
                <w:lang w:val="ro-RO"/>
              </w:rPr>
            </w:pPr>
            <w:r w:rsidRPr="00616FA2">
              <w:rPr>
                <w:rFonts w:ascii="Aptos" w:hAnsi="Aptos" w:cs="Arial"/>
                <w:b/>
                <w:lang w:val="ro-RO"/>
              </w:rPr>
              <w:t>10.5. TC / AA</w:t>
            </w:r>
          </w:p>
        </w:tc>
        <w:tc>
          <w:tcPr>
            <w:tcW w:w="3292" w:type="dxa"/>
          </w:tcPr>
          <w:p w14:paraId="0A7F3070" w14:textId="57824E2B" w:rsidR="00DF5C86" w:rsidRPr="00616FA2" w:rsidRDefault="007629B1" w:rsidP="00ED74D4">
            <w:pPr>
              <w:jc w:val="both"/>
              <w:rPr>
                <w:rFonts w:ascii="Aptos" w:hAnsi="Aptos" w:cs="Arial"/>
                <w:lang w:val="ro-RO"/>
              </w:rPr>
            </w:pPr>
            <w:r w:rsidRPr="00616FA2">
              <w:rPr>
                <w:rFonts w:ascii="Aptos" w:hAnsi="Aptos" w:cs="Arial"/>
                <w:lang w:val="ro-RO"/>
              </w:rPr>
              <w:t>Nivelul de cunoaștere și înțelegere a materiei.</w:t>
            </w:r>
            <w:r w:rsidR="00ED74D4" w:rsidRPr="00616FA2">
              <w:rPr>
                <w:rFonts w:ascii="Aptos" w:hAnsi="Aptos" w:cs="Arial"/>
                <w:lang w:val="ro-RO"/>
              </w:rPr>
              <w:t xml:space="preserve"> </w:t>
            </w:r>
            <w:r w:rsidRPr="00616FA2">
              <w:rPr>
                <w:rFonts w:ascii="Aptos" w:hAnsi="Aptos" w:cs="Arial"/>
                <w:lang w:val="ro-RO"/>
              </w:rPr>
              <w:t>Capacitatea de a utiliza în mod adecvat conceptele studiate</w:t>
            </w:r>
            <w:r w:rsidR="008C17D3" w:rsidRPr="00616FA2">
              <w:rPr>
                <w:rFonts w:ascii="Aptos" w:hAnsi="Aptos" w:cs="Arial"/>
                <w:lang w:val="ro-RO"/>
              </w:rPr>
              <w:t>.</w:t>
            </w:r>
          </w:p>
        </w:tc>
        <w:tc>
          <w:tcPr>
            <w:tcW w:w="2835" w:type="dxa"/>
          </w:tcPr>
          <w:p w14:paraId="4C71F2E8" w14:textId="625193BC" w:rsidR="00DF5C86" w:rsidRPr="00616FA2" w:rsidRDefault="00ED74D4" w:rsidP="00ED74D4">
            <w:pPr>
              <w:jc w:val="both"/>
              <w:rPr>
                <w:rFonts w:ascii="Aptos" w:hAnsi="Aptos" w:cs="Arial"/>
                <w:lang w:val="ro-RO"/>
              </w:rPr>
            </w:pPr>
            <w:r w:rsidRPr="00616FA2">
              <w:rPr>
                <w:rFonts w:ascii="Aptos" w:hAnsi="Aptos" w:cs="Arial"/>
                <w:lang w:val="ro-RO"/>
              </w:rPr>
              <w:t>2 t</w:t>
            </w:r>
            <w:r w:rsidR="00752F43" w:rsidRPr="00616FA2">
              <w:rPr>
                <w:rFonts w:ascii="Aptos" w:hAnsi="Aptos" w:cs="Arial"/>
                <w:lang w:val="ro-RO"/>
              </w:rPr>
              <w:t xml:space="preserve">eme pe parcursul semestrului </w:t>
            </w:r>
            <w:r w:rsidR="00297D5D" w:rsidRPr="00616FA2">
              <w:rPr>
                <w:rFonts w:ascii="Aptos" w:hAnsi="Aptos" w:cs="Arial"/>
                <w:lang w:val="ro-RO"/>
              </w:rPr>
              <w:t>prin intermediul platformei eLearning a UBB</w:t>
            </w:r>
          </w:p>
        </w:tc>
        <w:tc>
          <w:tcPr>
            <w:tcW w:w="1253" w:type="dxa"/>
            <w:vAlign w:val="center"/>
          </w:tcPr>
          <w:p w14:paraId="4A808D4A" w14:textId="77777777" w:rsidR="00DF5C86" w:rsidRPr="00616FA2" w:rsidRDefault="007629B1" w:rsidP="00752F43">
            <w:pPr>
              <w:jc w:val="center"/>
              <w:rPr>
                <w:rFonts w:ascii="Aptos" w:hAnsi="Aptos" w:cs="Arial"/>
                <w:lang w:val="ro-RO"/>
              </w:rPr>
            </w:pPr>
            <w:r w:rsidRPr="00616FA2">
              <w:rPr>
                <w:rFonts w:ascii="Aptos" w:hAnsi="Aptos" w:cs="Arial"/>
                <w:lang w:val="ro-RO"/>
              </w:rPr>
              <w:t>1</w:t>
            </w:r>
            <w:r w:rsidR="00752F43" w:rsidRPr="00616FA2">
              <w:rPr>
                <w:rFonts w:ascii="Aptos" w:hAnsi="Aptos" w:cs="Arial"/>
                <w:lang w:val="ro-RO"/>
              </w:rPr>
              <w:t>0%</w:t>
            </w:r>
          </w:p>
        </w:tc>
      </w:tr>
      <w:tr w:rsidR="00DF5C86" w:rsidRPr="003149D4" w14:paraId="79AC4E01" w14:textId="77777777" w:rsidTr="00A6083F">
        <w:tc>
          <w:tcPr>
            <w:tcW w:w="9900" w:type="dxa"/>
            <w:gridSpan w:val="4"/>
          </w:tcPr>
          <w:p w14:paraId="1C59DAAC" w14:textId="77777777" w:rsidR="00561B0C" w:rsidRPr="00616FA2" w:rsidRDefault="00DF5C86" w:rsidP="00297D5D">
            <w:pPr>
              <w:rPr>
                <w:rFonts w:ascii="Aptos" w:hAnsi="Aptos" w:cs="Arial"/>
                <w:b/>
                <w:bCs/>
                <w:lang w:val="ro-RO"/>
              </w:rPr>
            </w:pPr>
            <w:r w:rsidRPr="00616FA2">
              <w:rPr>
                <w:rFonts w:ascii="Aptos" w:hAnsi="Aptos" w:cs="Arial"/>
                <w:b/>
                <w:bCs/>
                <w:lang w:val="ro-RO"/>
              </w:rPr>
              <w:t>10.6. Standard minim de performanţă</w:t>
            </w:r>
          </w:p>
          <w:p w14:paraId="3E26BA32" w14:textId="2EE176CF" w:rsidR="00297D5D" w:rsidRPr="00616FA2" w:rsidRDefault="00297D5D" w:rsidP="00297D5D">
            <w:pPr>
              <w:pStyle w:val="ListParagraph"/>
              <w:numPr>
                <w:ilvl w:val="0"/>
                <w:numId w:val="11"/>
              </w:numPr>
              <w:rPr>
                <w:rFonts w:ascii="Aptos" w:hAnsi="Aptos" w:cs="Arial"/>
                <w:bCs/>
                <w:lang w:val="ro-RO"/>
              </w:rPr>
            </w:pPr>
            <w:r w:rsidRPr="00616FA2">
              <w:rPr>
                <w:rFonts w:ascii="Aptos" w:hAnsi="Aptos" w:cs="Arial"/>
                <w:bCs/>
                <w:lang w:val="ro-RO"/>
              </w:rPr>
              <w:t>Pentru absolvirea acestei discipline este necesară obținerea unei note finale de minim 5</w:t>
            </w:r>
            <w:r w:rsidR="00FF4910" w:rsidRPr="00616FA2">
              <w:rPr>
                <w:rFonts w:ascii="Aptos" w:hAnsi="Aptos" w:cs="Arial"/>
                <w:bCs/>
                <w:lang w:val="ro-RO"/>
              </w:rPr>
              <w:t xml:space="preserve"> </w:t>
            </w:r>
            <w:r w:rsidRPr="00616FA2">
              <w:rPr>
                <w:rFonts w:ascii="Aptos" w:hAnsi="Aptos" w:cs="Arial"/>
                <w:bCs/>
                <w:lang w:val="ro-RO"/>
              </w:rPr>
              <w:t>(cinci);</w:t>
            </w:r>
          </w:p>
          <w:p w14:paraId="21F2C640" w14:textId="167F80FB" w:rsidR="00297D5D" w:rsidRPr="00616FA2" w:rsidRDefault="00297D5D" w:rsidP="001349C9">
            <w:pPr>
              <w:pStyle w:val="ListParagraph"/>
              <w:numPr>
                <w:ilvl w:val="0"/>
                <w:numId w:val="11"/>
              </w:numPr>
              <w:rPr>
                <w:rFonts w:ascii="Aptos" w:hAnsi="Aptos" w:cs="Arial"/>
                <w:bCs/>
                <w:lang w:val="ro-RO"/>
              </w:rPr>
            </w:pPr>
            <w:r w:rsidRPr="00616FA2">
              <w:rPr>
                <w:rFonts w:ascii="Aptos" w:hAnsi="Aptos" w:cs="Arial"/>
                <w:bCs/>
                <w:lang w:val="ro-RO"/>
              </w:rPr>
              <w:t>Notele acordate sunt între 1</w:t>
            </w:r>
            <w:r w:rsidR="00FF4910" w:rsidRPr="00616FA2">
              <w:rPr>
                <w:rFonts w:ascii="Aptos" w:hAnsi="Aptos" w:cs="Arial"/>
                <w:bCs/>
                <w:lang w:val="ro-RO"/>
              </w:rPr>
              <w:t xml:space="preserve"> </w:t>
            </w:r>
            <w:r w:rsidRPr="00616FA2">
              <w:rPr>
                <w:rFonts w:ascii="Aptos" w:hAnsi="Aptos" w:cs="Arial"/>
                <w:bCs/>
                <w:lang w:val="ro-RO"/>
              </w:rPr>
              <w:t>(unu) și 10</w:t>
            </w:r>
            <w:r w:rsidR="00FF4910" w:rsidRPr="00616FA2">
              <w:rPr>
                <w:rFonts w:ascii="Aptos" w:hAnsi="Aptos" w:cs="Arial"/>
                <w:bCs/>
                <w:lang w:val="ro-RO"/>
              </w:rPr>
              <w:t xml:space="preserve"> </w:t>
            </w:r>
            <w:r w:rsidRPr="00616FA2">
              <w:rPr>
                <w:rFonts w:ascii="Aptos" w:hAnsi="Aptos" w:cs="Arial"/>
                <w:bCs/>
                <w:lang w:val="ro-RO"/>
              </w:rPr>
              <w:t>(zece)</w:t>
            </w:r>
            <w:r w:rsidR="007629B1" w:rsidRPr="00616FA2">
              <w:rPr>
                <w:rFonts w:ascii="Aptos" w:hAnsi="Aptos" w:cs="Arial"/>
                <w:bCs/>
                <w:lang w:val="ro-RO"/>
              </w:rPr>
              <w:t>.</w:t>
            </w:r>
          </w:p>
        </w:tc>
      </w:tr>
    </w:tbl>
    <w:p w14:paraId="62396483" w14:textId="77777777" w:rsidR="00DF5C86" w:rsidRPr="00616FA2" w:rsidRDefault="00DF5C86" w:rsidP="00DF5C86">
      <w:pPr>
        <w:rPr>
          <w:rFonts w:ascii="Aptos" w:hAnsi="Aptos" w:cs="Arial"/>
          <w:lang w:val="ro-RO"/>
        </w:rPr>
      </w:pPr>
      <w:r w:rsidRPr="00616FA2">
        <w:rPr>
          <w:rFonts w:ascii="Aptos" w:hAnsi="Aptos" w:cs="Arial"/>
          <w:lang w:val="ro-RO"/>
        </w:rPr>
        <w:tab/>
      </w:r>
      <w:r w:rsidRPr="00616FA2">
        <w:rPr>
          <w:rFonts w:ascii="Aptos" w:hAnsi="Aptos" w:cs="Arial"/>
          <w:lang w:val="ro-RO"/>
        </w:rPr>
        <w:tab/>
      </w:r>
    </w:p>
    <w:p w14:paraId="4ED1E203" w14:textId="77777777" w:rsidR="00DF5C86" w:rsidRPr="00616FA2" w:rsidRDefault="00DF5C86" w:rsidP="00DF5C86">
      <w:pPr>
        <w:rPr>
          <w:rFonts w:ascii="Aptos" w:hAnsi="Aptos" w:cs="Arial"/>
          <w:lang w:val="ro-RO"/>
        </w:rPr>
      </w:pPr>
      <w:r w:rsidRPr="00616FA2">
        <w:rPr>
          <w:rFonts w:ascii="Aptos" w:hAnsi="Aptos" w:cs="Arial"/>
          <w:lang w:val="ro-RO"/>
        </w:rPr>
        <w:tab/>
      </w:r>
      <w:r w:rsidRPr="00616FA2">
        <w:rPr>
          <w:rFonts w:ascii="Aptos" w:hAnsi="Aptos" w:cs="Arial"/>
          <w:lang w:val="ro-RO"/>
        </w:rPr>
        <w:tab/>
      </w:r>
      <w:r w:rsidRPr="00616FA2">
        <w:rPr>
          <w:rFonts w:ascii="Aptos" w:hAnsi="Aptos" w:cs="Arial"/>
          <w:lang w:val="ro-RO"/>
        </w:rPr>
        <w:tab/>
      </w:r>
      <w:r w:rsidRPr="00616FA2">
        <w:rPr>
          <w:rFonts w:ascii="Aptos" w:hAnsi="Aptos" w:cs="Arial"/>
          <w:lang w:val="ro-RO"/>
        </w:rPr>
        <w:tab/>
      </w:r>
    </w:p>
    <w:p w14:paraId="64D8608F" w14:textId="77777777" w:rsidR="00DF5C86" w:rsidRPr="00616FA2" w:rsidRDefault="00DF5C86" w:rsidP="00DF5C86">
      <w:pPr>
        <w:rPr>
          <w:rFonts w:ascii="Aptos" w:hAnsi="Aptos" w:cs="Arial"/>
          <w:lang w:val="ro-RO"/>
        </w:rPr>
      </w:pPr>
    </w:p>
    <w:tbl>
      <w:tblPr>
        <w:tblW w:w="9900" w:type="dxa"/>
        <w:tblInd w:w="108" w:type="dxa"/>
        <w:tblLook w:val="01E0" w:firstRow="1" w:lastRow="1" w:firstColumn="1" w:lastColumn="1" w:noHBand="0" w:noVBand="0"/>
      </w:tblPr>
      <w:tblGrid>
        <w:gridCol w:w="2410"/>
        <w:gridCol w:w="3890"/>
        <w:gridCol w:w="3600"/>
      </w:tblGrid>
      <w:tr w:rsidR="007629B1" w:rsidRPr="003149D4" w14:paraId="1C58A870" w14:textId="77777777" w:rsidTr="00A6083F">
        <w:trPr>
          <w:trHeight w:val="908"/>
        </w:trPr>
        <w:tc>
          <w:tcPr>
            <w:tcW w:w="2410" w:type="dxa"/>
            <w:vAlign w:val="center"/>
          </w:tcPr>
          <w:p w14:paraId="5BFD3520" w14:textId="77777777" w:rsidR="007629B1" w:rsidRPr="00616FA2" w:rsidRDefault="007629B1" w:rsidP="00A6083F">
            <w:pPr>
              <w:rPr>
                <w:rFonts w:ascii="Aptos" w:hAnsi="Aptos" w:cs="Arial"/>
                <w:lang w:val="ro-RO"/>
              </w:rPr>
            </w:pPr>
          </w:p>
        </w:tc>
        <w:tc>
          <w:tcPr>
            <w:tcW w:w="3890" w:type="dxa"/>
            <w:vAlign w:val="center"/>
          </w:tcPr>
          <w:p w14:paraId="1BEBEB0A" w14:textId="77777777" w:rsidR="007629B1" w:rsidRPr="00616FA2" w:rsidRDefault="007629B1" w:rsidP="00A6083F">
            <w:pPr>
              <w:jc w:val="center"/>
              <w:rPr>
                <w:rFonts w:ascii="Aptos" w:hAnsi="Aptos" w:cs="Arial"/>
                <w:lang w:val="ro-RO"/>
              </w:rPr>
            </w:pPr>
            <w:r w:rsidRPr="00616FA2">
              <w:rPr>
                <w:rFonts w:ascii="Aptos" w:hAnsi="Aptos" w:cs="Arial"/>
                <w:lang w:val="ro-RO"/>
              </w:rPr>
              <w:t>Coordonator de disciplină</w:t>
            </w:r>
          </w:p>
          <w:p w14:paraId="44A48D03" w14:textId="4CD0E4A8" w:rsidR="007629B1" w:rsidRPr="00616FA2" w:rsidRDefault="00FF4910" w:rsidP="00A6083F">
            <w:pPr>
              <w:jc w:val="center"/>
              <w:rPr>
                <w:rFonts w:ascii="Aptos" w:hAnsi="Aptos" w:cs="Arial"/>
                <w:lang w:val="ro-RO"/>
              </w:rPr>
            </w:pPr>
            <w:r w:rsidRPr="00616FA2">
              <w:rPr>
                <w:rFonts w:ascii="Aptos" w:hAnsi="Aptos" w:cs="Arial"/>
                <w:lang w:val="ro-RO"/>
              </w:rPr>
              <w:t>Cosmin-Flavius Costaș</w:t>
            </w:r>
          </w:p>
        </w:tc>
        <w:tc>
          <w:tcPr>
            <w:tcW w:w="3600" w:type="dxa"/>
            <w:vAlign w:val="center"/>
          </w:tcPr>
          <w:p w14:paraId="32CF13D0" w14:textId="77777777" w:rsidR="00D4130A" w:rsidRPr="00616FA2" w:rsidRDefault="00FF4910" w:rsidP="00A6083F">
            <w:pPr>
              <w:jc w:val="center"/>
              <w:rPr>
                <w:rFonts w:ascii="Aptos" w:hAnsi="Aptos" w:cs="Arial"/>
                <w:lang w:val="ro-RO"/>
              </w:rPr>
            </w:pPr>
            <w:r w:rsidRPr="00616FA2">
              <w:rPr>
                <w:rFonts w:ascii="Aptos" w:hAnsi="Aptos" w:cs="Arial"/>
                <w:lang w:val="ro-RO"/>
              </w:rPr>
              <w:t xml:space="preserve"> </w:t>
            </w:r>
          </w:p>
          <w:p w14:paraId="77C296A3" w14:textId="6A935FCC" w:rsidR="007629B1" w:rsidRPr="00616FA2" w:rsidRDefault="007629B1" w:rsidP="00A6083F">
            <w:pPr>
              <w:jc w:val="center"/>
              <w:rPr>
                <w:rFonts w:ascii="Aptos" w:hAnsi="Aptos" w:cs="Arial"/>
                <w:lang w:val="ro-RO"/>
              </w:rPr>
            </w:pPr>
            <w:r w:rsidRPr="00616FA2">
              <w:rPr>
                <w:rFonts w:ascii="Aptos" w:hAnsi="Aptos" w:cs="Arial"/>
                <w:lang w:val="ro-RO"/>
              </w:rPr>
              <w:t>Tutore de disciplină</w:t>
            </w:r>
          </w:p>
          <w:p w14:paraId="5838A6B6" w14:textId="77777777" w:rsidR="007629B1" w:rsidRPr="00616FA2" w:rsidRDefault="007629B1" w:rsidP="00A6083F">
            <w:pPr>
              <w:jc w:val="center"/>
              <w:rPr>
                <w:rFonts w:ascii="Aptos" w:hAnsi="Aptos" w:cs="Arial"/>
                <w:lang w:val="ro-RO"/>
              </w:rPr>
            </w:pPr>
            <w:r w:rsidRPr="00616FA2">
              <w:rPr>
                <w:rFonts w:ascii="Aptos" w:hAnsi="Aptos" w:cs="Arial"/>
                <w:lang w:val="ro-RO"/>
              </w:rPr>
              <w:t xml:space="preserve"> </w:t>
            </w:r>
            <w:r w:rsidR="00ED74D4" w:rsidRPr="00616FA2">
              <w:rPr>
                <w:rFonts w:ascii="Aptos" w:hAnsi="Aptos" w:cs="Arial"/>
                <w:lang w:val="ro-RO"/>
              </w:rPr>
              <w:t>Cosmin-Flavius Costaș</w:t>
            </w:r>
          </w:p>
          <w:p w14:paraId="7F19D04A" w14:textId="54E1098F" w:rsidR="00D4130A" w:rsidRPr="00616FA2" w:rsidRDefault="00D4130A" w:rsidP="00A6083F">
            <w:pPr>
              <w:jc w:val="center"/>
              <w:rPr>
                <w:rFonts w:ascii="Aptos" w:hAnsi="Aptos" w:cs="Arial"/>
                <w:lang w:val="ro-RO"/>
              </w:rPr>
            </w:pPr>
          </w:p>
        </w:tc>
      </w:tr>
      <w:tr w:rsidR="007629B1" w:rsidRPr="00616FA2" w14:paraId="5BF494FB" w14:textId="77777777" w:rsidTr="00A6083F">
        <w:tc>
          <w:tcPr>
            <w:tcW w:w="2410" w:type="dxa"/>
            <w:vAlign w:val="center"/>
          </w:tcPr>
          <w:p w14:paraId="0A3210B7" w14:textId="77777777" w:rsidR="00FF4910" w:rsidRPr="00616FA2" w:rsidRDefault="00FF4910" w:rsidP="00A6083F">
            <w:pPr>
              <w:jc w:val="center"/>
              <w:rPr>
                <w:rFonts w:ascii="Aptos" w:hAnsi="Aptos" w:cs="Arial"/>
                <w:i/>
                <w:lang w:val="ro-RO"/>
              </w:rPr>
            </w:pPr>
          </w:p>
          <w:p w14:paraId="1E0EB4A4" w14:textId="77777777" w:rsidR="00FF4910" w:rsidRPr="00616FA2" w:rsidRDefault="00FF4910" w:rsidP="00A6083F">
            <w:pPr>
              <w:jc w:val="center"/>
              <w:rPr>
                <w:rFonts w:ascii="Aptos" w:hAnsi="Aptos" w:cs="Arial"/>
                <w:i/>
                <w:lang w:val="ro-RO"/>
              </w:rPr>
            </w:pPr>
          </w:p>
          <w:p w14:paraId="1042866A" w14:textId="0D4EAB4F" w:rsidR="007629B1" w:rsidRPr="00616FA2" w:rsidRDefault="007629B1" w:rsidP="00A6083F">
            <w:pPr>
              <w:jc w:val="center"/>
              <w:rPr>
                <w:rFonts w:ascii="Aptos" w:hAnsi="Aptos" w:cs="Arial"/>
                <w:i/>
                <w:lang w:val="ro-RO"/>
              </w:rPr>
            </w:pPr>
            <w:r w:rsidRPr="00616FA2">
              <w:rPr>
                <w:rFonts w:ascii="Aptos" w:hAnsi="Aptos" w:cs="Arial"/>
                <w:i/>
                <w:lang w:val="ro-RO"/>
              </w:rPr>
              <w:t>Data</w:t>
            </w:r>
          </w:p>
          <w:p w14:paraId="632B4D0C" w14:textId="2710EF15" w:rsidR="007629B1" w:rsidRPr="006D1F05" w:rsidRDefault="00FF4910" w:rsidP="00A6083F">
            <w:pPr>
              <w:rPr>
                <w:rFonts w:ascii="Aptos" w:hAnsi="Aptos" w:cs="Arial"/>
                <w:iCs/>
                <w:lang w:val="ro-RO"/>
              </w:rPr>
            </w:pPr>
            <w:r w:rsidRPr="006D1F05">
              <w:rPr>
                <w:rFonts w:ascii="Aptos" w:hAnsi="Aptos" w:cs="Arial"/>
                <w:iCs/>
                <w:lang w:val="ro-RO"/>
              </w:rPr>
              <w:t xml:space="preserve">             </w:t>
            </w:r>
            <w:r w:rsidR="006D1F05" w:rsidRPr="006D1F05">
              <w:rPr>
                <w:rFonts w:ascii="Aptos" w:hAnsi="Aptos" w:cs="Arial"/>
                <w:iCs/>
                <w:lang w:val="ro-RO"/>
              </w:rPr>
              <w:t>25.09.2025</w:t>
            </w:r>
          </w:p>
        </w:tc>
        <w:tc>
          <w:tcPr>
            <w:tcW w:w="7490" w:type="dxa"/>
            <w:gridSpan w:val="2"/>
          </w:tcPr>
          <w:p w14:paraId="0F37BC93" w14:textId="77777777" w:rsidR="007629B1" w:rsidRPr="00616FA2" w:rsidRDefault="007629B1" w:rsidP="00A6083F">
            <w:pPr>
              <w:jc w:val="center"/>
              <w:rPr>
                <w:rFonts w:ascii="Aptos" w:hAnsi="Aptos" w:cs="Arial"/>
                <w:lang w:val="ro-RO"/>
              </w:rPr>
            </w:pPr>
          </w:p>
          <w:p w14:paraId="5654C677" w14:textId="10608650" w:rsidR="00FF4910" w:rsidRPr="00616FA2" w:rsidRDefault="00FF4910" w:rsidP="00A6083F">
            <w:pPr>
              <w:jc w:val="center"/>
              <w:rPr>
                <w:rFonts w:ascii="Aptos" w:hAnsi="Aptos" w:cs="Arial"/>
                <w:lang w:val="ro-RO"/>
              </w:rPr>
            </w:pPr>
          </w:p>
          <w:p w14:paraId="620D57A5" w14:textId="4D37F252" w:rsidR="00D4130A" w:rsidRPr="00616FA2" w:rsidRDefault="00D4130A" w:rsidP="00A6083F">
            <w:pPr>
              <w:jc w:val="center"/>
              <w:rPr>
                <w:rFonts w:ascii="Aptos" w:hAnsi="Aptos" w:cs="Arial"/>
                <w:lang w:val="ro-RO"/>
              </w:rPr>
            </w:pPr>
          </w:p>
          <w:p w14:paraId="765812DF" w14:textId="2BD8E21C" w:rsidR="00D4130A" w:rsidRPr="00616FA2" w:rsidRDefault="00D4130A" w:rsidP="00A6083F">
            <w:pPr>
              <w:jc w:val="center"/>
              <w:rPr>
                <w:rFonts w:ascii="Aptos" w:hAnsi="Aptos" w:cs="Arial"/>
                <w:lang w:val="ro-RO"/>
              </w:rPr>
            </w:pPr>
          </w:p>
          <w:p w14:paraId="3A6711A2" w14:textId="77777777" w:rsidR="00D4130A" w:rsidRPr="00616FA2" w:rsidRDefault="00D4130A" w:rsidP="00A6083F">
            <w:pPr>
              <w:jc w:val="center"/>
              <w:rPr>
                <w:rFonts w:ascii="Aptos" w:hAnsi="Aptos" w:cs="Arial"/>
                <w:lang w:val="ro-RO"/>
              </w:rPr>
            </w:pPr>
          </w:p>
          <w:p w14:paraId="4AC79B49" w14:textId="669D11A4" w:rsidR="00D4130A" w:rsidRPr="00616FA2" w:rsidRDefault="00D4130A" w:rsidP="00A6083F">
            <w:pPr>
              <w:jc w:val="center"/>
              <w:rPr>
                <w:rFonts w:ascii="Aptos" w:hAnsi="Aptos" w:cs="Arial"/>
                <w:lang w:val="ro-RO"/>
              </w:rPr>
            </w:pPr>
          </w:p>
          <w:p w14:paraId="32BA9D6A" w14:textId="3C35C75F" w:rsidR="00D4130A" w:rsidRPr="00616FA2" w:rsidRDefault="00D4130A" w:rsidP="00A6083F">
            <w:pPr>
              <w:jc w:val="center"/>
              <w:rPr>
                <w:rFonts w:ascii="Aptos" w:hAnsi="Aptos" w:cs="Arial"/>
                <w:lang w:val="ro-RO"/>
              </w:rPr>
            </w:pPr>
          </w:p>
          <w:p w14:paraId="762E5582" w14:textId="77777777" w:rsidR="00D4130A" w:rsidRPr="00616FA2" w:rsidRDefault="00D4130A" w:rsidP="00A6083F">
            <w:pPr>
              <w:jc w:val="center"/>
              <w:rPr>
                <w:rFonts w:ascii="Aptos" w:hAnsi="Aptos" w:cs="Arial"/>
                <w:lang w:val="ro-RO"/>
              </w:rPr>
            </w:pPr>
          </w:p>
          <w:p w14:paraId="43E5E37A" w14:textId="77777777" w:rsidR="00FF4910" w:rsidRPr="00616FA2" w:rsidRDefault="00FF4910" w:rsidP="00A6083F">
            <w:pPr>
              <w:jc w:val="center"/>
              <w:rPr>
                <w:rFonts w:ascii="Aptos" w:hAnsi="Aptos" w:cs="Arial"/>
                <w:lang w:val="ro-RO"/>
              </w:rPr>
            </w:pPr>
          </w:p>
          <w:p w14:paraId="684A0680" w14:textId="3534C13C" w:rsidR="007629B1" w:rsidRPr="00616FA2" w:rsidRDefault="007629B1" w:rsidP="00A6083F">
            <w:pPr>
              <w:jc w:val="center"/>
              <w:rPr>
                <w:rFonts w:ascii="Aptos" w:hAnsi="Aptos" w:cs="Arial"/>
                <w:lang w:val="ro-RO"/>
              </w:rPr>
            </w:pPr>
            <w:r w:rsidRPr="00616FA2">
              <w:rPr>
                <w:rFonts w:ascii="Aptos" w:hAnsi="Aptos" w:cs="Arial"/>
                <w:lang w:val="ro-RO"/>
              </w:rPr>
              <w:t>Responsabil de studii ID/IFR,</w:t>
            </w:r>
          </w:p>
          <w:p w14:paraId="7AE8580E" w14:textId="24A529A8" w:rsidR="007629B1" w:rsidRPr="00616FA2" w:rsidRDefault="007629B1" w:rsidP="00A6083F">
            <w:pPr>
              <w:jc w:val="center"/>
              <w:rPr>
                <w:rFonts w:ascii="Aptos" w:hAnsi="Aptos" w:cs="Arial"/>
                <w:lang w:val="ro-RO"/>
              </w:rPr>
            </w:pPr>
            <w:r w:rsidRPr="00616FA2">
              <w:rPr>
                <w:rFonts w:ascii="Aptos" w:hAnsi="Aptos" w:cs="Arial"/>
                <w:lang w:val="ro-RO"/>
              </w:rPr>
              <w:t xml:space="preserve">  </w:t>
            </w:r>
            <w:r w:rsidR="00BE566D">
              <w:rPr>
                <w:rFonts w:ascii="Aptos" w:hAnsi="Aptos" w:cs="Arial"/>
                <w:lang w:val="ro-RO"/>
              </w:rPr>
              <w:t xml:space="preserve">Lector dr. </w:t>
            </w:r>
            <w:r w:rsidR="009E52C8">
              <w:rPr>
                <w:rFonts w:ascii="Aptos" w:hAnsi="Aptos" w:cs="Arial"/>
                <w:lang w:val="ro-RO"/>
              </w:rPr>
              <w:t>Adrian Tamba</w:t>
            </w:r>
          </w:p>
          <w:p w14:paraId="3E86FF15" w14:textId="77777777" w:rsidR="007629B1" w:rsidRPr="00616FA2" w:rsidRDefault="007629B1" w:rsidP="00A6083F">
            <w:pPr>
              <w:jc w:val="center"/>
              <w:rPr>
                <w:rFonts w:ascii="Aptos" w:hAnsi="Aptos" w:cs="Arial"/>
                <w:lang w:val="ro-RO"/>
              </w:rPr>
            </w:pPr>
          </w:p>
        </w:tc>
      </w:tr>
    </w:tbl>
    <w:p w14:paraId="51043E8B" w14:textId="77777777" w:rsidR="007629B1" w:rsidRPr="00616FA2" w:rsidRDefault="007629B1" w:rsidP="007629B1">
      <w:pPr>
        <w:rPr>
          <w:rFonts w:ascii="Aptos" w:hAnsi="Aptos" w:cs="Arial"/>
          <w:lang w:val="ro-RO"/>
        </w:rPr>
      </w:pPr>
    </w:p>
    <w:p w14:paraId="2AE040C6" w14:textId="77777777" w:rsidR="00DF5C86" w:rsidRPr="00616FA2" w:rsidRDefault="00DF5C86" w:rsidP="00DF5C86">
      <w:pPr>
        <w:rPr>
          <w:rFonts w:ascii="Aptos" w:hAnsi="Aptos" w:cs="Arial"/>
          <w:lang w:val="ro-RO"/>
        </w:rPr>
      </w:pPr>
    </w:p>
    <w:sectPr w:rsidR="00DF5C86" w:rsidRPr="00616FA2" w:rsidSect="00A6083F">
      <w:headerReference w:type="even"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0FD76" w14:textId="77777777" w:rsidR="00030755" w:rsidRDefault="00030755" w:rsidP="00DF5C86">
      <w:r>
        <w:separator/>
      </w:r>
    </w:p>
  </w:endnote>
  <w:endnote w:type="continuationSeparator" w:id="0">
    <w:p w14:paraId="09FC22CF" w14:textId="77777777" w:rsidR="00030755" w:rsidRDefault="00030755"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EB77" w14:textId="77777777" w:rsidR="00A6083F" w:rsidRDefault="00F83D8F" w:rsidP="00A6083F">
    <w:pPr>
      <w:pStyle w:val="Footer"/>
      <w:framePr w:wrap="around" w:vAnchor="text" w:hAnchor="margin" w:xAlign="right" w:y="1"/>
      <w:rPr>
        <w:rStyle w:val="PageNumber"/>
      </w:rPr>
    </w:pPr>
    <w:r>
      <w:rPr>
        <w:rStyle w:val="PageNumber"/>
      </w:rPr>
      <w:fldChar w:fldCharType="begin"/>
    </w:r>
    <w:r w:rsidR="00232F6D">
      <w:rPr>
        <w:rStyle w:val="PageNumber"/>
      </w:rPr>
      <w:instrText xml:space="preserve">PAGE  </w:instrText>
    </w:r>
    <w:r>
      <w:rPr>
        <w:rStyle w:val="PageNumber"/>
      </w:rPr>
      <w:fldChar w:fldCharType="separate"/>
    </w:r>
    <w:r w:rsidR="00232F6D">
      <w:rPr>
        <w:rStyle w:val="PageNumber"/>
        <w:noProof/>
      </w:rPr>
      <w:t>1</w:t>
    </w:r>
    <w:r>
      <w:rPr>
        <w:rStyle w:val="PageNumber"/>
      </w:rPr>
      <w:fldChar w:fldCharType="end"/>
    </w:r>
  </w:p>
  <w:p w14:paraId="7C8C0021" w14:textId="77777777" w:rsidR="00A6083F" w:rsidRDefault="00A6083F" w:rsidP="00A608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F358" w14:textId="77777777" w:rsidR="00A6083F" w:rsidRDefault="00F83D8F" w:rsidP="00A6083F">
    <w:pPr>
      <w:pStyle w:val="Footer"/>
      <w:framePr w:wrap="around" w:vAnchor="text" w:hAnchor="margin" w:xAlign="right" w:y="1"/>
      <w:rPr>
        <w:rStyle w:val="PageNumber"/>
      </w:rPr>
    </w:pPr>
    <w:r>
      <w:rPr>
        <w:rStyle w:val="PageNumber"/>
      </w:rPr>
      <w:fldChar w:fldCharType="begin"/>
    </w:r>
    <w:r w:rsidR="00232F6D">
      <w:rPr>
        <w:rStyle w:val="PageNumber"/>
      </w:rPr>
      <w:instrText xml:space="preserve">PAGE  </w:instrText>
    </w:r>
    <w:r>
      <w:rPr>
        <w:rStyle w:val="PageNumber"/>
      </w:rPr>
      <w:fldChar w:fldCharType="separate"/>
    </w:r>
    <w:r w:rsidR="001675EE">
      <w:rPr>
        <w:rStyle w:val="PageNumber"/>
        <w:noProof/>
      </w:rPr>
      <w:t>3</w:t>
    </w:r>
    <w:r>
      <w:rPr>
        <w:rStyle w:val="PageNumber"/>
      </w:rPr>
      <w:fldChar w:fldCharType="end"/>
    </w:r>
  </w:p>
  <w:p w14:paraId="3B4B4C3D" w14:textId="77777777" w:rsidR="00A6083F" w:rsidRPr="00F91DEB" w:rsidRDefault="00A6083F" w:rsidP="00A608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573E5" w14:textId="77777777" w:rsidR="00030755" w:rsidRDefault="00030755" w:rsidP="00DF5C86">
      <w:r>
        <w:separator/>
      </w:r>
    </w:p>
  </w:footnote>
  <w:footnote w:type="continuationSeparator" w:id="0">
    <w:p w14:paraId="1F63E368" w14:textId="77777777" w:rsidR="00030755" w:rsidRDefault="00030755"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49BE" w14:textId="77777777" w:rsidR="00A6083F" w:rsidRDefault="00F83D8F">
    <w:pPr>
      <w:pStyle w:val="Header"/>
      <w:framePr w:wrap="around" w:vAnchor="text" w:hAnchor="margin" w:xAlign="right" w:y="1"/>
      <w:rPr>
        <w:rStyle w:val="PageNumber"/>
      </w:rPr>
    </w:pPr>
    <w:r>
      <w:rPr>
        <w:rStyle w:val="PageNumber"/>
      </w:rPr>
      <w:fldChar w:fldCharType="begin"/>
    </w:r>
    <w:r w:rsidR="00232F6D">
      <w:rPr>
        <w:rStyle w:val="PageNumber"/>
      </w:rPr>
      <w:instrText xml:space="preserve">PAGE  </w:instrText>
    </w:r>
    <w:r>
      <w:rPr>
        <w:rStyle w:val="PageNumber"/>
      </w:rPr>
      <w:fldChar w:fldCharType="separate"/>
    </w:r>
    <w:r w:rsidR="00232F6D">
      <w:rPr>
        <w:rStyle w:val="PageNumber"/>
        <w:noProof/>
      </w:rPr>
      <w:t>1</w:t>
    </w:r>
    <w:r>
      <w:rPr>
        <w:rStyle w:val="PageNumber"/>
      </w:rPr>
      <w:fldChar w:fldCharType="end"/>
    </w:r>
  </w:p>
  <w:p w14:paraId="07B1C80E" w14:textId="77777777" w:rsidR="00A6083F" w:rsidRDefault="00A6083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B8FF38"/>
    <w:lvl w:ilvl="0">
      <w:numFmt w:val="bullet"/>
      <w:lvlText w:val="•"/>
      <w:lvlJc w:val="left"/>
      <w:pPr>
        <w:tabs>
          <w:tab w:val="num" w:pos="284"/>
        </w:tabs>
        <w:ind w:left="284" w:firstLine="0"/>
      </w:pPr>
      <w:rPr>
        <w:rFonts w:hint="default"/>
        <w:color w:val="000000"/>
        <w:position w:val="0"/>
        <w:sz w:val="20"/>
        <w:szCs w:val="20"/>
      </w:rPr>
    </w:lvl>
    <w:lvl w:ilvl="1">
      <w:start w:val="1"/>
      <w:numFmt w:val="bullet"/>
      <w:suff w:val="nothing"/>
      <w:lvlText w:val=""/>
      <w:lvlJc w:val="left"/>
      <w:pPr>
        <w:ind w:left="0" w:firstLine="0"/>
      </w:pPr>
      <w:rPr>
        <w:rFonts w:hint="default"/>
        <w:color w:val="000000"/>
        <w:position w:val="0"/>
      </w:rPr>
    </w:lvl>
    <w:lvl w:ilvl="2">
      <w:start w:val="1"/>
      <w:numFmt w:val="bullet"/>
      <w:suff w:val="nothing"/>
      <w:lvlText w:val=""/>
      <w:lvlJc w:val="left"/>
      <w:pPr>
        <w:ind w:left="0" w:firstLine="0"/>
      </w:pPr>
      <w:rPr>
        <w:rFonts w:hint="default"/>
        <w:color w:val="000000"/>
        <w:position w:val="0"/>
      </w:rPr>
    </w:lvl>
    <w:lvl w:ilvl="3">
      <w:start w:val="1"/>
      <w:numFmt w:val="bullet"/>
      <w:suff w:val="nothing"/>
      <w:lvlText w:val=""/>
      <w:lvlJc w:val="left"/>
      <w:pPr>
        <w:ind w:left="0" w:firstLine="0"/>
      </w:pPr>
      <w:rPr>
        <w:rFonts w:hint="default"/>
        <w:color w:val="000000"/>
        <w:position w:val="0"/>
      </w:rPr>
    </w:lvl>
    <w:lvl w:ilvl="4">
      <w:start w:val="1"/>
      <w:numFmt w:val="bullet"/>
      <w:suff w:val="nothing"/>
      <w:lvlText w:val=""/>
      <w:lvlJc w:val="left"/>
      <w:pPr>
        <w:ind w:left="0" w:firstLine="0"/>
      </w:pPr>
      <w:rPr>
        <w:rFonts w:hint="default"/>
        <w:color w:val="000000"/>
        <w:position w:val="0"/>
      </w:rPr>
    </w:lvl>
    <w:lvl w:ilvl="5">
      <w:start w:val="1"/>
      <w:numFmt w:val="bullet"/>
      <w:suff w:val="nothing"/>
      <w:lvlText w:val=""/>
      <w:lvlJc w:val="left"/>
      <w:pPr>
        <w:ind w:left="0" w:firstLine="0"/>
      </w:pPr>
      <w:rPr>
        <w:rFonts w:hint="default"/>
        <w:color w:val="000000"/>
        <w:position w:val="0"/>
      </w:rPr>
    </w:lvl>
    <w:lvl w:ilvl="6">
      <w:start w:val="1"/>
      <w:numFmt w:val="bullet"/>
      <w:suff w:val="nothing"/>
      <w:lvlText w:val=""/>
      <w:lvlJc w:val="left"/>
      <w:pPr>
        <w:ind w:left="0" w:firstLine="0"/>
      </w:pPr>
      <w:rPr>
        <w:rFonts w:hint="default"/>
        <w:color w:val="000000"/>
        <w:position w:val="0"/>
      </w:rPr>
    </w:lvl>
    <w:lvl w:ilvl="7">
      <w:start w:val="1"/>
      <w:numFmt w:val="bullet"/>
      <w:suff w:val="nothing"/>
      <w:lvlText w:val=""/>
      <w:lvlJc w:val="left"/>
      <w:pPr>
        <w:ind w:left="0" w:firstLine="0"/>
      </w:pPr>
      <w:rPr>
        <w:rFonts w:hint="default"/>
        <w:color w:val="000000"/>
        <w:position w:val="0"/>
      </w:rPr>
    </w:lvl>
    <w:lvl w:ilvl="8">
      <w:start w:val="1"/>
      <w:numFmt w:val="bullet"/>
      <w:suff w:val="nothing"/>
      <w:lvlText w:val=""/>
      <w:lvlJc w:val="left"/>
      <w:pPr>
        <w:ind w:left="0" w:firstLine="0"/>
      </w:pPr>
      <w:rPr>
        <w:rFonts w:hint="default"/>
        <w:color w:val="000000"/>
        <w:position w:val="0"/>
      </w:rPr>
    </w:lvl>
  </w:abstractNum>
  <w:abstractNum w:abstractNumId="1" w15:restartNumberingAfterBreak="0">
    <w:nsid w:val="00000002"/>
    <w:multiLevelType w:val="multilevel"/>
    <w:tmpl w:val="BFB06208"/>
    <w:lvl w:ilvl="0">
      <w:numFmt w:val="bullet"/>
      <w:lvlText w:val="•"/>
      <w:lvlJc w:val="left"/>
      <w:pPr>
        <w:tabs>
          <w:tab w:val="num" w:pos="284"/>
        </w:tabs>
        <w:ind w:left="284" w:firstLine="0"/>
      </w:pPr>
      <w:rPr>
        <w:rFonts w:hint="default"/>
        <w:color w:val="000000"/>
        <w:position w:val="0"/>
        <w:sz w:val="20"/>
      </w:rPr>
    </w:lvl>
    <w:lvl w:ilvl="1">
      <w:start w:val="1"/>
      <w:numFmt w:val="bullet"/>
      <w:suff w:val="nothing"/>
      <w:lvlText w:val=""/>
      <w:lvlJc w:val="left"/>
      <w:pPr>
        <w:ind w:left="0" w:firstLine="0"/>
      </w:pPr>
      <w:rPr>
        <w:rFonts w:hint="default"/>
        <w:color w:val="000000"/>
        <w:position w:val="0"/>
      </w:rPr>
    </w:lvl>
    <w:lvl w:ilvl="2">
      <w:start w:val="1"/>
      <w:numFmt w:val="bullet"/>
      <w:suff w:val="nothing"/>
      <w:lvlText w:val=""/>
      <w:lvlJc w:val="left"/>
      <w:pPr>
        <w:ind w:left="0" w:firstLine="0"/>
      </w:pPr>
      <w:rPr>
        <w:rFonts w:hint="default"/>
        <w:color w:val="000000"/>
        <w:position w:val="0"/>
      </w:rPr>
    </w:lvl>
    <w:lvl w:ilvl="3">
      <w:start w:val="1"/>
      <w:numFmt w:val="bullet"/>
      <w:suff w:val="nothing"/>
      <w:lvlText w:val=""/>
      <w:lvlJc w:val="left"/>
      <w:pPr>
        <w:ind w:left="0" w:firstLine="0"/>
      </w:pPr>
      <w:rPr>
        <w:rFonts w:hint="default"/>
        <w:color w:val="000000"/>
        <w:position w:val="0"/>
      </w:rPr>
    </w:lvl>
    <w:lvl w:ilvl="4">
      <w:start w:val="1"/>
      <w:numFmt w:val="bullet"/>
      <w:suff w:val="nothing"/>
      <w:lvlText w:val=""/>
      <w:lvlJc w:val="left"/>
      <w:pPr>
        <w:ind w:left="0" w:firstLine="0"/>
      </w:pPr>
      <w:rPr>
        <w:rFonts w:hint="default"/>
        <w:color w:val="000000"/>
        <w:position w:val="0"/>
      </w:rPr>
    </w:lvl>
    <w:lvl w:ilvl="5">
      <w:start w:val="1"/>
      <w:numFmt w:val="bullet"/>
      <w:suff w:val="nothing"/>
      <w:lvlText w:val=""/>
      <w:lvlJc w:val="left"/>
      <w:pPr>
        <w:ind w:left="0" w:firstLine="0"/>
      </w:pPr>
      <w:rPr>
        <w:rFonts w:hint="default"/>
        <w:color w:val="000000"/>
        <w:position w:val="0"/>
      </w:rPr>
    </w:lvl>
    <w:lvl w:ilvl="6">
      <w:start w:val="1"/>
      <w:numFmt w:val="bullet"/>
      <w:suff w:val="nothing"/>
      <w:lvlText w:val=""/>
      <w:lvlJc w:val="left"/>
      <w:pPr>
        <w:ind w:left="0" w:firstLine="0"/>
      </w:pPr>
      <w:rPr>
        <w:rFonts w:hint="default"/>
        <w:color w:val="000000"/>
        <w:position w:val="0"/>
      </w:rPr>
    </w:lvl>
    <w:lvl w:ilvl="7">
      <w:start w:val="1"/>
      <w:numFmt w:val="bullet"/>
      <w:suff w:val="nothing"/>
      <w:lvlText w:val=""/>
      <w:lvlJc w:val="left"/>
      <w:pPr>
        <w:ind w:left="0" w:firstLine="0"/>
      </w:pPr>
      <w:rPr>
        <w:rFonts w:hint="default"/>
        <w:color w:val="000000"/>
        <w:position w:val="0"/>
      </w:rPr>
    </w:lvl>
    <w:lvl w:ilvl="8">
      <w:start w:val="1"/>
      <w:numFmt w:val="bullet"/>
      <w:suff w:val="nothing"/>
      <w:lvlText w:val=""/>
      <w:lvlJc w:val="left"/>
      <w:pPr>
        <w:ind w:left="0" w:firstLine="0"/>
      </w:pPr>
      <w:rPr>
        <w:rFonts w:hint="default"/>
        <w:color w:val="000000"/>
        <w:position w:val="0"/>
      </w:rPr>
    </w:lvl>
  </w:abstractNum>
  <w:abstractNum w:abstractNumId="2" w15:restartNumberingAfterBreak="0">
    <w:nsid w:val="0B224421"/>
    <w:multiLevelType w:val="hybridMultilevel"/>
    <w:tmpl w:val="C7DA6D9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207D15FE"/>
    <w:multiLevelType w:val="hybridMultilevel"/>
    <w:tmpl w:val="38A8E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919CA"/>
    <w:multiLevelType w:val="hybridMultilevel"/>
    <w:tmpl w:val="32E25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372C7"/>
    <w:multiLevelType w:val="hybridMultilevel"/>
    <w:tmpl w:val="87B0E684"/>
    <w:lvl w:ilvl="0" w:tplc="C32A9B76">
      <w:start w:val="4"/>
      <w:numFmt w:val="bullet"/>
      <w:lvlText w:val="-"/>
      <w:lvlJc w:val="left"/>
      <w:pPr>
        <w:ind w:left="1011" w:hanging="360"/>
      </w:pPr>
      <w:rPr>
        <w:rFonts w:ascii="Times New Roman" w:eastAsia="Times New Roman" w:hAnsi="Times New Roman" w:hint="default"/>
      </w:rPr>
    </w:lvl>
    <w:lvl w:ilvl="1" w:tplc="04180003" w:tentative="1">
      <w:start w:val="1"/>
      <w:numFmt w:val="bullet"/>
      <w:lvlText w:val="o"/>
      <w:lvlJc w:val="left"/>
      <w:pPr>
        <w:ind w:left="1731" w:hanging="360"/>
      </w:pPr>
      <w:rPr>
        <w:rFonts w:ascii="Courier New" w:hAnsi="Courier New" w:hint="default"/>
      </w:rPr>
    </w:lvl>
    <w:lvl w:ilvl="2" w:tplc="04180005" w:tentative="1">
      <w:start w:val="1"/>
      <w:numFmt w:val="bullet"/>
      <w:lvlText w:val=""/>
      <w:lvlJc w:val="left"/>
      <w:pPr>
        <w:ind w:left="2451" w:hanging="360"/>
      </w:pPr>
      <w:rPr>
        <w:rFonts w:ascii="Wingdings" w:hAnsi="Wingdings" w:hint="default"/>
      </w:rPr>
    </w:lvl>
    <w:lvl w:ilvl="3" w:tplc="04180001" w:tentative="1">
      <w:start w:val="1"/>
      <w:numFmt w:val="bullet"/>
      <w:lvlText w:val=""/>
      <w:lvlJc w:val="left"/>
      <w:pPr>
        <w:ind w:left="3171" w:hanging="360"/>
      </w:pPr>
      <w:rPr>
        <w:rFonts w:ascii="Symbol" w:hAnsi="Symbol" w:hint="default"/>
      </w:rPr>
    </w:lvl>
    <w:lvl w:ilvl="4" w:tplc="04180003" w:tentative="1">
      <w:start w:val="1"/>
      <w:numFmt w:val="bullet"/>
      <w:lvlText w:val="o"/>
      <w:lvlJc w:val="left"/>
      <w:pPr>
        <w:ind w:left="3891" w:hanging="360"/>
      </w:pPr>
      <w:rPr>
        <w:rFonts w:ascii="Courier New" w:hAnsi="Courier New" w:hint="default"/>
      </w:rPr>
    </w:lvl>
    <w:lvl w:ilvl="5" w:tplc="04180005" w:tentative="1">
      <w:start w:val="1"/>
      <w:numFmt w:val="bullet"/>
      <w:lvlText w:val=""/>
      <w:lvlJc w:val="left"/>
      <w:pPr>
        <w:ind w:left="4611" w:hanging="360"/>
      </w:pPr>
      <w:rPr>
        <w:rFonts w:ascii="Wingdings" w:hAnsi="Wingdings" w:hint="default"/>
      </w:rPr>
    </w:lvl>
    <w:lvl w:ilvl="6" w:tplc="04180001" w:tentative="1">
      <w:start w:val="1"/>
      <w:numFmt w:val="bullet"/>
      <w:lvlText w:val=""/>
      <w:lvlJc w:val="left"/>
      <w:pPr>
        <w:ind w:left="5331" w:hanging="360"/>
      </w:pPr>
      <w:rPr>
        <w:rFonts w:ascii="Symbol" w:hAnsi="Symbol" w:hint="default"/>
      </w:rPr>
    </w:lvl>
    <w:lvl w:ilvl="7" w:tplc="04180003" w:tentative="1">
      <w:start w:val="1"/>
      <w:numFmt w:val="bullet"/>
      <w:lvlText w:val="o"/>
      <w:lvlJc w:val="left"/>
      <w:pPr>
        <w:ind w:left="6051" w:hanging="360"/>
      </w:pPr>
      <w:rPr>
        <w:rFonts w:ascii="Courier New" w:hAnsi="Courier New" w:hint="default"/>
      </w:rPr>
    </w:lvl>
    <w:lvl w:ilvl="8" w:tplc="04180005" w:tentative="1">
      <w:start w:val="1"/>
      <w:numFmt w:val="bullet"/>
      <w:lvlText w:val=""/>
      <w:lvlJc w:val="left"/>
      <w:pPr>
        <w:ind w:left="6771" w:hanging="360"/>
      </w:pPr>
      <w:rPr>
        <w:rFonts w:ascii="Wingdings" w:hAnsi="Wingdings" w:hint="default"/>
      </w:rPr>
    </w:lvl>
  </w:abstractNum>
  <w:abstractNum w:abstractNumId="7"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8"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323F6C"/>
    <w:multiLevelType w:val="hybridMultilevel"/>
    <w:tmpl w:val="0AAE23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2045FF6"/>
    <w:multiLevelType w:val="hybridMultilevel"/>
    <w:tmpl w:val="5F06D464"/>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1" w15:restartNumberingAfterBreak="0">
    <w:nsid w:val="49C607F2"/>
    <w:multiLevelType w:val="multilevel"/>
    <w:tmpl w:val="984E8774"/>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110A67"/>
    <w:multiLevelType w:val="hybridMultilevel"/>
    <w:tmpl w:val="91B0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76D0A"/>
    <w:multiLevelType w:val="hybridMultilevel"/>
    <w:tmpl w:val="25CC50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77CC8"/>
    <w:multiLevelType w:val="hybridMultilevel"/>
    <w:tmpl w:val="C6EC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16" w15:restartNumberingAfterBreak="0">
    <w:nsid w:val="58F31D4D"/>
    <w:multiLevelType w:val="hybridMultilevel"/>
    <w:tmpl w:val="C6EC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B1B3C"/>
    <w:multiLevelType w:val="hybridMultilevel"/>
    <w:tmpl w:val="E3AE4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7F445E"/>
    <w:multiLevelType w:val="hybridMultilevel"/>
    <w:tmpl w:val="B608D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405105">
    <w:abstractNumId w:val="15"/>
  </w:num>
  <w:num w:numId="2" w16cid:durableId="308752220">
    <w:abstractNumId w:val="7"/>
  </w:num>
  <w:num w:numId="3" w16cid:durableId="1544781320">
    <w:abstractNumId w:val="3"/>
  </w:num>
  <w:num w:numId="4" w16cid:durableId="705638658">
    <w:abstractNumId w:val="0"/>
  </w:num>
  <w:num w:numId="5" w16cid:durableId="383481711">
    <w:abstractNumId w:val="1"/>
  </w:num>
  <w:num w:numId="6" w16cid:durableId="1919439122">
    <w:abstractNumId w:val="5"/>
  </w:num>
  <w:num w:numId="7" w16cid:durableId="260794386">
    <w:abstractNumId w:val="14"/>
  </w:num>
  <w:num w:numId="8" w16cid:durableId="30694753">
    <w:abstractNumId w:val="13"/>
  </w:num>
  <w:num w:numId="9" w16cid:durableId="512426592">
    <w:abstractNumId w:val="4"/>
  </w:num>
  <w:num w:numId="10" w16cid:durableId="419833357">
    <w:abstractNumId w:val="16"/>
  </w:num>
  <w:num w:numId="11" w16cid:durableId="1433279794">
    <w:abstractNumId w:val="17"/>
  </w:num>
  <w:num w:numId="12" w16cid:durableId="1620254671">
    <w:abstractNumId w:val="18"/>
  </w:num>
  <w:num w:numId="13" w16cid:durableId="710570427">
    <w:abstractNumId w:val="8"/>
  </w:num>
  <w:num w:numId="14" w16cid:durableId="1387531746">
    <w:abstractNumId w:val="10"/>
  </w:num>
  <w:num w:numId="15" w16cid:durableId="1999527719">
    <w:abstractNumId w:val="9"/>
  </w:num>
  <w:num w:numId="16" w16cid:durableId="1263730776">
    <w:abstractNumId w:val="11"/>
  </w:num>
  <w:num w:numId="17" w16cid:durableId="1364594071">
    <w:abstractNumId w:val="2"/>
  </w:num>
  <w:num w:numId="18" w16cid:durableId="504055554">
    <w:abstractNumId w:val="19"/>
  </w:num>
  <w:num w:numId="19" w16cid:durableId="1222249661">
    <w:abstractNumId w:val="12"/>
  </w:num>
  <w:num w:numId="20" w16cid:durableId="133180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AE"/>
    <w:rsid w:val="000001BC"/>
    <w:rsid w:val="000021BC"/>
    <w:rsid w:val="00030755"/>
    <w:rsid w:val="0006438C"/>
    <w:rsid w:val="00083778"/>
    <w:rsid w:val="000A7516"/>
    <w:rsid w:val="000E4636"/>
    <w:rsid w:val="000F0399"/>
    <w:rsid w:val="000F6E76"/>
    <w:rsid w:val="00125210"/>
    <w:rsid w:val="00130D7D"/>
    <w:rsid w:val="001349C9"/>
    <w:rsid w:val="00136582"/>
    <w:rsid w:val="001675EE"/>
    <w:rsid w:val="001B3146"/>
    <w:rsid w:val="001E409E"/>
    <w:rsid w:val="001F609A"/>
    <w:rsid w:val="00212AC1"/>
    <w:rsid w:val="00220B6A"/>
    <w:rsid w:val="00226D39"/>
    <w:rsid w:val="00232F6D"/>
    <w:rsid w:val="00235190"/>
    <w:rsid w:val="00253BF5"/>
    <w:rsid w:val="00260C4A"/>
    <w:rsid w:val="0026436B"/>
    <w:rsid w:val="0027466D"/>
    <w:rsid w:val="00297D5D"/>
    <w:rsid w:val="002A7E40"/>
    <w:rsid w:val="002B1806"/>
    <w:rsid w:val="002C53BC"/>
    <w:rsid w:val="002F2088"/>
    <w:rsid w:val="00313350"/>
    <w:rsid w:val="003149D4"/>
    <w:rsid w:val="003151B5"/>
    <w:rsid w:val="00322C2D"/>
    <w:rsid w:val="0033296D"/>
    <w:rsid w:val="00335B56"/>
    <w:rsid w:val="00383D98"/>
    <w:rsid w:val="00390002"/>
    <w:rsid w:val="00393971"/>
    <w:rsid w:val="003A2D65"/>
    <w:rsid w:val="003E2130"/>
    <w:rsid w:val="003E4CA0"/>
    <w:rsid w:val="003F627C"/>
    <w:rsid w:val="00415027"/>
    <w:rsid w:val="00442709"/>
    <w:rsid w:val="00462087"/>
    <w:rsid w:val="00493CB0"/>
    <w:rsid w:val="004D5C24"/>
    <w:rsid w:val="00504EEA"/>
    <w:rsid w:val="00535C07"/>
    <w:rsid w:val="00552706"/>
    <w:rsid w:val="005555C0"/>
    <w:rsid w:val="00561B0C"/>
    <w:rsid w:val="00567E7A"/>
    <w:rsid w:val="005A2E50"/>
    <w:rsid w:val="005F3FCC"/>
    <w:rsid w:val="00610742"/>
    <w:rsid w:val="00616FA2"/>
    <w:rsid w:val="00631C2F"/>
    <w:rsid w:val="00635E78"/>
    <w:rsid w:val="0064139D"/>
    <w:rsid w:val="006447E3"/>
    <w:rsid w:val="0067532B"/>
    <w:rsid w:val="006854A4"/>
    <w:rsid w:val="006D1F05"/>
    <w:rsid w:val="006F3945"/>
    <w:rsid w:val="007035BF"/>
    <w:rsid w:val="00722005"/>
    <w:rsid w:val="0072360F"/>
    <w:rsid w:val="0073047A"/>
    <w:rsid w:val="007351A4"/>
    <w:rsid w:val="0075200C"/>
    <w:rsid w:val="00752F43"/>
    <w:rsid w:val="007548F9"/>
    <w:rsid w:val="007629B1"/>
    <w:rsid w:val="00764919"/>
    <w:rsid w:val="00780434"/>
    <w:rsid w:val="007A11FB"/>
    <w:rsid w:val="007A1739"/>
    <w:rsid w:val="008066E3"/>
    <w:rsid w:val="00823102"/>
    <w:rsid w:val="00830B61"/>
    <w:rsid w:val="008772BD"/>
    <w:rsid w:val="00890C95"/>
    <w:rsid w:val="00890EB2"/>
    <w:rsid w:val="008A0F79"/>
    <w:rsid w:val="008C17D3"/>
    <w:rsid w:val="008C33A8"/>
    <w:rsid w:val="008D3912"/>
    <w:rsid w:val="008E6157"/>
    <w:rsid w:val="00922066"/>
    <w:rsid w:val="009336FE"/>
    <w:rsid w:val="009422E6"/>
    <w:rsid w:val="00976102"/>
    <w:rsid w:val="00984246"/>
    <w:rsid w:val="009C2BAE"/>
    <w:rsid w:val="009D71B8"/>
    <w:rsid w:val="009E3014"/>
    <w:rsid w:val="009E52C8"/>
    <w:rsid w:val="00A002BE"/>
    <w:rsid w:val="00A30D45"/>
    <w:rsid w:val="00A6083F"/>
    <w:rsid w:val="00A707A2"/>
    <w:rsid w:val="00AA4FA6"/>
    <w:rsid w:val="00AB325C"/>
    <w:rsid w:val="00AE18A2"/>
    <w:rsid w:val="00B150CC"/>
    <w:rsid w:val="00B166C3"/>
    <w:rsid w:val="00B176BE"/>
    <w:rsid w:val="00B237FE"/>
    <w:rsid w:val="00B277FC"/>
    <w:rsid w:val="00B4619A"/>
    <w:rsid w:val="00B5638E"/>
    <w:rsid w:val="00B80293"/>
    <w:rsid w:val="00B95C51"/>
    <w:rsid w:val="00BE566D"/>
    <w:rsid w:val="00BE56C3"/>
    <w:rsid w:val="00C44A40"/>
    <w:rsid w:val="00C5388F"/>
    <w:rsid w:val="00C60495"/>
    <w:rsid w:val="00C731CF"/>
    <w:rsid w:val="00C75B38"/>
    <w:rsid w:val="00C9768F"/>
    <w:rsid w:val="00CA2677"/>
    <w:rsid w:val="00CB6F92"/>
    <w:rsid w:val="00CD18FF"/>
    <w:rsid w:val="00CD52D7"/>
    <w:rsid w:val="00CD638E"/>
    <w:rsid w:val="00D11E51"/>
    <w:rsid w:val="00D17D5F"/>
    <w:rsid w:val="00D22C8C"/>
    <w:rsid w:val="00D24C28"/>
    <w:rsid w:val="00D33282"/>
    <w:rsid w:val="00D4130A"/>
    <w:rsid w:val="00D60B7B"/>
    <w:rsid w:val="00DA6D1E"/>
    <w:rsid w:val="00DF39D1"/>
    <w:rsid w:val="00DF5089"/>
    <w:rsid w:val="00DF5C86"/>
    <w:rsid w:val="00E05207"/>
    <w:rsid w:val="00E1040B"/>
    <w:rsid w:val="00E65ABA"/>
    <w:rsid w:val="00E92F9D"/>
    <w:rsid w:val="00EB7168"/>
    <w:rsid w:val="00EC18D5"/>
    <w:rsid w:val="00ED74D4"/>
    <w:rsid w:val="00F05502"/>
    <w:rsid w:val="00F31564"/>
    <w:rsid w:val="00F6083F"/>
    <w:rsid w:val="00F65419"/>
    <w:rsid w:val="00F83D8F"/>
    <w:rsid w:val="00FB30A8"/>
    <w:rsid w:val="00FE07F3"/>
    <w:rsid w:val="00FE253A"/>
    <w:rsid w:val="00FF4910"/>
    <w:rsid w:val="00FF74DE"/>
    <w:rsid w:val="00FF79E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3F30"/>
  <w15:chartTrackingRefBased/>
  <w15:docId w15:val="{8301CD49-AD98-42A4-8B85-F0C90A2A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rPr>
      <w:rFonts w:ascii="Times New Roman" w:eastAsia="Times New Roman" w:hAnsi="Times New Roman"/>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 w:type="paragraph" w:customStyle="1" w:styleId="Default">
    <w:name w:val="Default"/>
    <w:rsid w:val="002F2088"/>
    <w:pPr>
      <w:widowControl w:val="0"/>
    </w:pPr>
    <w:rPr>
      <w:rFonts w:ascii="Times New Roman" w:eastAsia="ヒラギノ角ゴ Pro W3" w:hAnsi="Times New Roman"/>
      <w:color w:val="000000"/>
      <w:sz w:val="24"/>
      <w:lang w:val="en-AU" w:eastAsia="en-US"/>
    </w:rPr>
  </w:style>
  <w:style w:type="paragraph" w:styleId="ListParagraph">
    <w:name w:val="List Paragraph"/>
    <w:basedOn w:val="Normal"/>
    <w:qFormat/>
    <w:rsid w:val="00922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24ED6-EBF4-44AC-B0DD-11630EB16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1609</Words>
  <Characters>9338</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Narcisa Viorica Scrobota</cp:lastModifiedBy>
  <cp:revision>11</cp:revision>
  <cp:lastPrinted>2020-09-28T20:07:00Z</cp:lastPrinted>
  <dcterms:created xsi:type="dcterms:W3CDTF">2025-12-28T15:29:00Z</dcterms:created>
  <dcterms:modified xsi:type="dcterms:W3CDTF">2025-12-29T11:24:00Z</dcterms:modified>
</cp:coreProperties>
</file>