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FIŞA DISCIPLINEI</w:t>
      </w:r>
    </w:p>
    <w:p w:rsidR="00000000" w:rsidDel="00000000" w:rsidP="00000000" w:rsidRDefault="00000000" w:rsidRPr="00000000" w14:paraId="00000002">
      <w:pPr>
        <w:jc w:val="center"/>
        <w:rPr>
          <w:rFonts w:ascii="Cambria" w:cs="Cambria" w:eastAsia="Cambria" w:hAnsi="Cambria"/>
          <w:i w:val="1"/>
          <w:iCs w:val="1"/>
          <w:color w:val="ff0000"/>
        </w:rPr>
      </w:pPr>
      <w:r w:rsidDel="00000000" w:rsidR="00000000" w:rsidRPr="00000000">
        <w:rPr>
          <w:rFonts w:ascii="Cambria" w:cs="Cambria" w:eastAsia="Cambria" w:hAnsi="Cambria"/>
          <w:i w:val="1"/>
          <w:iCs w:val="1"/>
          <w:color w:val="ff0000"/>
          <w:rtl w:val="0"/>
        </w:rPr>
        <w:t xml:space="preserve">Etică și integritate academică ID</w:t>
      </w:r>
    </w:p>
    <w:p w:rsidR="00000000" w:rsidDel="00000000" w:rsidP="00000000" w:rsidRDefault="00000000" w:rsidRPr="00000000" w14:paraId="00000003">
      <w:pPr>
        <w:jc w:val="center"/>
        <w:rPr>
          <w:rFonts w:ascii="Cambria" w:cs="Cambria" w:eastAsia="Cambria" w:hAnsi="Cambria"/>
        </w:rPr>
      </w:pPr>
      <w:r w:rsidDel="00000000" w:rsidR="00000000" w:rsidRPr="00000000">
        <w:rPr>
          <w:rFonts w:ascii="Cambria" w:cs="Cambria" w:eastAsia="Cambria" w:hAnsi="Cambria"/>
          <w:rtl w:val="0"/>
        </w:rPr>
        <w:t xml:space="preserve">Anul universitar </w:t>
      </w:r>
      <w:r w:rsidDel="00000000" w:rsidR="00000000" w:rsidRPr="00000000">
        <w:rPr>
          <w:rFonts w:ascii="Cambria" w:cs="Cambria" w:eastAsia="Cambria" w:hAnsi="Cambria"/>
          <w:color w:val="ff0000"/>
          <w:rtl w:val="0"/>
        </w:rPr>
        <w:t xml:space="preserve">2025-2026</w:t>
      </w:r>
      <w:r w:rsidDel="00000000" w:rsidR="00000000" w:rsidRPr="00000000">
        <w:rPr>
          <w:rtl w:val="0"/>
        </w:rPr>
      </w:r>
    </w:p>
    <w:p w:rsidR="00000000" w:rsidDel="00000000" w:rsidP="00000000" w:rsidRDefault="00000000" w:rsidRPr="00000000" w14:paraId="00000004">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 Date despre program</w:t>
      </w:r>
    </w:p>
    <w:tbl>
      <w:tblPr>
        <w:tblStyle w:val="Table1"/>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7088"/>
        <w:tblGridChange w:id="0">
          <w:tblGrid>
            <w:gridCol w:w="3403"/>
            <w:gridCol w:w="7088"/>
          </w:tblGrid>
        </w:tblGridChange>
      </w:tblGrid>
      <w:tr>
        <w:trPr>
          <w:cantSplit w:val="0"/>
          <w:trHeight w:val="284" w:hRule="atLeast"/>
          <w:tblHeader w:val="0"/>
        </w:trPr>
        <w:tc>
          <w:tcPr>
            <w:vAlign w:val="center"/>
          </w:tcPr>
          <w:p w:rsidR="00000000" w:rsidDel="00000000" w:rsidP="00000000" w:rsidRDefault="00000000" w:rsidRPr="00000000" w14:paraId="00000005">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Instituția de învățământ superior</w:t>
            </w:r>
          </w:p>
        </w:tc>
        <w:tc>
          <w:tcPr>
            <w:vAlign w:val="center"/>
          </w:tcPr>
          <w:p w:rsidR="00000000" w:rsidDel="00000000" w:rsidP="00000000" w:rsidRDefault="00000000" w:rsidRPr="00000000" w14:paraId="00000006">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Universitatea Babeș-Bolyai din Cluj-Napoca</w:t>
            </w:r>
          </w:p>
        </w:tc>
      </w:tr>
      <w:tr>
        <w:trPr>
          <w:cantSplit w:val="0"/>
          <w:trHeight w:val="284" w:hRule="atLeast"/>
          <w:tblHeader w:val="0"/>
        </w:trPr>
        <w:tc>
          <w:tcPr>
            <w:vAlign w:val="center"/>
          </w:tcPr>
          <w:p w:rsidR="00000000" w:rsidDel="00000000" w:rsidP="00000000" w:rsidRDefault="00000000" w:rsidRPr="00000000" w14:paraId="00000007">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 Facultatea</w:t>
            </w:r>
          </w:p>
        </w:tc>
        <w:tc>
          <w:tcPr>
            <w:vAlign w:val="center"/>
          </w:tcPr>
          <w:p w:rsidR="00000000" w:rsidDel="00000000" w:rsidP="00000000" w:rsidRDefault="00000000" w:rsidRPr="00000000" w14:paraId="00000008">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Drept</w:t>
            </w:r>
          </w:p>
        </w:tc>
      </w:tr>
      <w:tr>
        <w:trPr>
          <w:cantSplit w:val="0"/>
          <w:trHeight w:val="284" w:hRule="atLeast"/>
          <w:tblHeader w:val="0"/>
        </w:trPr>
        <w:tc>
          <w:tcPr>
            <w:vAlign w:val="center"/>
          </w:tcPr>
          <w:p w:rsidR="00000000" w:rsidDel="00000000" w:rsidP="00000000" w:rsidRDefault="00000000" w:rsidRPr="00000000" w14:paraId="00000009">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1.3. Departamentul</w:t>
            </w:r>
          </w:p>
        </w:tc>
        <w:tc>
          <w:tcPr>
            <w:vAlign w:val="center"/>
          </w:tcPr>
          <w:p w:rsidR="00000000" w:rsidDel="00000000" w:rsidP="00000000" w:rsidRDefault="00000000" w:rsidRPr="00000000" w14:paraId="0000000A">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Drept privat</w:t>
            </w:r>
          </w:p>
        </w:tc>
      </w:tr>
      <w:tr>
        <w:trPr>
          <w:cantSplit w:val="0"/>
          <w:trHeight w:val="284" w:hRule="atLeast"/>
          <w:tblHeader w:val="0"/>
        </w:trPr>
        <w:tc>
          <w:tcPr>
            <w:vAlign w:val="center"/>
          </w:tcPr>
          <w:p w:rsidR="00000000" w:rsidDel="00000000" w:rsidP="00000000" w:rsidRDefault="00000000" w:rsidRPr="00000000" w14:paraId="0000000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w:t>
            </w:r>
            <w:r w:rsidDel="00000000" w:rsidR="00000000" w:rsidRPr="00000000">
              <w:rPr>
                <w:rFonts w:ascii="Cambria" w:cs="Cambria" w:eastAsia="Cambria" w:hAnsi="Cambria"/>
                <w:b w:val="1"/>
                <w:bCs w:val="1"/>
                <w:sz w:val="20"/>
                <w:szCs w:val="20"/>
                <w:rtl w:val="0"/>
              </w:rPr>
              <w:t xml:space="preserve"> </w:t>
            </w:r>
            <w:r w:rsidDel="00000000" w:rsidR="00000000" w:rsidRPr="00000000">
              <w:rPr>
                <w:rFonts w:ascii="Cambria" w:cs="Cambria" w:eastAsia="Cambria" w:hAnsi="Cambria"/>
                <w:sz w:val="20"/>
                <w:szCs w:val="20"/>
                <w:rtl w:val="0"/>
              </w:rPr>
              <w:t xml:space="preserve">Domeniul de studii</w:t>
            </w:r>
          </w:p>
        </w:tc>
        <w:tc>
          <w:tcPr>
            <w:vAlign w:val="center"/>
          </w:tcPr>
          <w:p w:rsidR="00000000" w:rsidDel="00000000" w:rsidP="00000000" w:rsidRDefault="00000000" w:rsidRPr="00000000" w14:paraId="0000000C">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Științe juridice</w:t>
            </w:r>
          </w:p>
        </w:tc>
      </w:tr>
      <w:tr>
        <w:trPr>
          <w:cantSplit w:val="0"/>
          <w:trHeight w:val="284" w:hRule="atLeast"/>
          <w:tblHeader w:val="0"/>
        </w:trPr>
        <w:tc>
          <w:tcPr>
            <w:vAlign w:val="center"/>
          </w:tcPr>
          <w:p w:rsidR="00000000" w:rsidDel="00000000" w:rsidP="00000000" w:rsidRDefault="00000000" w:rsidRPr="00000000" w14:paraId="0000000D">
            <w:pPr>
              <w:rPr>
                <w:rFonts w:ascii="Cambria" w:cs="Cambria" w:eastAsia="Cambria" w:hAnsi="Cambria"/>
                <w:sz w:val="20"/>
                <w:szCs w:val="20"/>
                <w:vertAlign w:val="superscript"/>
              </w:rPr>
            </w:pPr>
            <w:r w:rsidDel="00000000" w:rsidR="00000000" w:rsidRPr="00000000">
              <w:rPr>
                <w:rFonts w:ascii="Cambria" w:cs="Cambria" w:eastAsia="Cambria" w:hAnsi="Cambria"/>
                <w:sz w:val="20"/>
                <w:szCs w:val="20"/>
                <w:rtl w:val="0"/>
              </w:rPr>
              <w:t xml:space="preserve">1.5.</w:t>
            </w:r>
            <w:r w:rsidDel="00000000" w:rsidR="00000000" w:rsidRPr="00000000">
              <w:rPr>
                <w:rFonts w:ascii="Cambria" w:cs="Cambria" w:eastAsia="Cambria" w:hAnsi="Cambria"/>
                <w:b w:val="1"/>
                <w:bCs w:val="1"/>
                <w:sz w:val="20"/>
                <w:szCs w:val="20"/>
                <w:rtl w:val="0"/>
              </w:rPr>
              <w:t xml:space="preserve"> </w:t>
            </w:r>
            <w:r w:rsidDel="00000000" w:rsidR="00000000" w:rsidRPr="00000000">
              <w:rPr>
                <w:rFonts w:ascii="Cambria" w:cs="Cambria" w:eastAsia="Cambria" w:hAnsi="Cambria"/>
                <w:sz w:val="20"/>
                <w:szCs w:val="20"/>
                <w:rtl w:val="0"/>
              </w:rPr>
              <w:t xml:space="preserve">Ciclul de studii</w:t>
            </w:r>
            <w:r w:rsidDel="00000000" w:rsidR="00000000" w:rsidRPr="00000000">
              <w:rPr>
                <w:rtl w:val="0"/>
              </w:rPr>
            </w:r>
          </w:p>
        </w:tc>
        <w:tc>
          <w:tcPr>
            <w:vAlign w:val="center"/>
          </w:tcPr>
          <w:p w:rsidR="00000000" w:rsidDel="00000000" w:rsidP="00000000" w:rsidRDefault="00000000" w:rsidRPr="00000000" w14:paraId="0000000E">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Licență</w:t>
            </w:r>
          </w:p>
        </w:tc>
      </w:tr>
      <w:tr>
        <w:trPr>
          <w:cantSplit w:val="0"/>
          <w:trHeight w:val="284" w:hRule="atLeast"/>
          <w:tblHeader w:val="0"/>
        </w:trPr>
        <w:tc>
          <w:tcPr>
            <w:vAlign w:val="center"/>
          </w:tcPr>
          <w:p w:rsidR="00000000" w:rsidDel="00000000" w:rsidP="00000000" w:rsidRDefault="00000000" w:rsidRPr="00000000" w14:paraId="0000000F">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1.6. Programul de studii / Calificarea</w:t>
            </w:r>
          </w:p>
        </w:tc>
        <w:tc>
          <w:tcPr>
            <w:vAlign w:val="center"/>
          </w:tcPr>
          <w:p w:rsidR="00000000" w:rsidDel="00000000" w:rsidP="00000000" w:rsidRDefault="00000000" w:rsidRPr="00000000" w14:paraId="00000010">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Drept</w:t>
            </w:r>
          </w:p>
        </w:tc>
      </w:tr>
      <w:tr>
        <w:trPr>
          <w:cantSplit w:val="0"/>
          <w:trHeight w:val="284" w:hRule="atLeast"/>
          <w:tblHeader w:val="0"/>
        </w:trPr>
        <w:tc>
          <w:tcPr>
            <w:vAlign w:val="center"/>
          </w:tcPr>
          <w:p w:rsidR="00000000" w:rsidDel="00000000" w:rsidP="00000000" w:rsidRDefault="00000000" w:rsidRPr="00000000" w14:paraId="00000011">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1.7. Forma de învățământ</w:t>
            </w:r>
          </w:p>
        </w:tc>
        <w:tc>
          <w:tcPr>
            <w:vAlign w:val="center"/>
          </w:tcPr>
          <w:p w:rsidR="00000000" w:rsidDel="00000000" w:rsidP="00000000" w:rsidRDefault="00000000" w:rsidRPr="00000000" w14:paraId="00000012">
            <w:pPr>
              <w:keepNext w:val="1"/>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Învățământ la distanță</w:t>
            </w:r>
          </w:p>
        </w:tc>
      </w:tr>
    </w:tbl>
    <w:p w:rsidR="00000000" w:rsidDel="00000000" w:rsidP="00000000" w:rsidRDefault="00000000" w:rsidRPr="00000000" w14:paraId="00000013">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4">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2. Date despre disciplină</w:t>
      </w:r>
    </w:p>
    <w:tbl>
      <w:tblPr>
        <w:tblStyle w:val="Table2"/>
        <w:tblW w:w="10515.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8"/>
        <w:gridCol w:w="567"/>
        <w:gridCol w:w="142"/>
        <w:gridCol w:w="850"/>
        <w:gridCol w:w="425"/>
        <w:gridCol w:w="567"/>
        <w:gridCol w:w="1701"/>
        <w:gridCol w:w="567"/>
        <w:gridCol w:w="567"/>
        <w:gridCol w:w="1701"/>
        <w:gridCol w:w="1560"/>
        <w:tblGridChange w:id="0">
          <w:tblGrid>
            <w:gridCol w:w="1868"/>
            <w:gridCol w:w="567"/>
            <w:gridCol w:w="142"/>
            <w:gridCol w:w="850"/>
            <w:gridCol w:w="425"/>
            <w:gridCol w:w="567"/>
            <w:gridCol w:w="1701"/>
            <w:gridCol w:w="567"/>
            <w:gridCol w:w="567"/>
            <w:gridCol w:w="1701"/>
            <w:gridCol w:w="1560"/>
          </w:tblGrid>
        </w:tblGridChange>
      </w:tblGrid>
      <w:tr>
        <w:trPr>
          <w:cantSplit w:val="0"/>
          <w:trHeight w:val="284" w:hRule="atLeast"/>
          <w:tblHeader w:val="0"/>
        </w:trPr>
        <w:tc>
          <w:tcPr>
            <w:gridSpan w:val="3"/>
            <w:vAlign w:val="center"/>
          </w:tcPr>
          <w:p w:rsidR="00000000" w:rsidDel="00000000" w:rsidP="00000000" w:rsidRDefault="00000000" w:rsidRPr="00000000" w14:paraId="0000001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 Denumirea disciplinei</w:t>
            </w:r>
          </w:p>
        </w:tc>
        <w:tc>
          <w:tcPr>
            <w:gridSpan w:val="6"/>
            <w:vAlign w:val="center"/>
          </w:tcPr>
          <w:p w:rsidR="00000000" w:rsidDel="00000000" w:rsidP="00000000" w:rsidRDefault="00000000" w:rsidRPr="00000000" w14:paraId="00000018">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Etică și integritate academică</w:t>
            </w:r>
          </w:p>
        </w:tc>
        <w:tc>
          <w:tcPr>
            <w:vAlign w:val="center"/>
          </w:tcPr>
          <w:p w:rsidR="00000000" w:rsidDel="00000000" w:rsidP="00000000" w:rsidRDefault="00000000" w:rsidRPr="00000000" w14:paraId="0000001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Codul disciplinei</w:t>
            </w:r>
          </w:p>
        </w:tc>
        <w:tc>
          <w:tcPr>
            <w:vAlign w:val="center"/>
          </w:tcPr>
          <w:p w:rsidR="00000000" w:rsidDel="00000000" w:rsidP="00000000" w:rsidRDefault="00000000" w:rsidRPr="00000000" w14:paraId="0000001F">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DLR1104</w:t>
            </w:r>
          </w:p>
        </w:tc>
      </w:tr>
      <w:tr>
        <w:trPr>
          <w:cantSplit w:val="0"/>
          <w:trHeight w:val="284" w:hRule="atLeast"/>
          <w:tblHeader w:val="0"/>
        </w:trPr>
        <w:tc>
          <w:tcPr>
            <w:gridSpan w:val="4"/>
            <w:vAlign w:val="center"/>
          </w:tcPr>
          <w:p w:rsidR="00000000" w:rsidDel="00000000" w:rsidP="00000000" w:rsidRDefault="00000000" w:rsidRPr="00000000" w14:paraId="0000002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2.2. Titularul activităților de curs – Coordonatorul de disciplină</w:t>
            </w:r>
          </w:p>
        </w:tc>
        <w:tc>
          <w:tcPr>
            <w:gridSpan w:val="7"/>
            <w:vAlign w:val="center"/>
          </w:tcPr>
          <w:p w:rsidR="00000000" w:rsidDel="00000000" w:rsidP="00000000" w:rsidRDefault="00000000" w:rsidRPr="00000000" w14:paraId="0000002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Asist.univ.dr. Dorin JOREA</w:t>
            </w:r>
          </w:p>
        </w:tc>
      </w:tr>
      <w:tr>
        <w:trPr>
          <w:cantSplit w:val="0"/>
          <w:trHeight w:val="284" w:hRule="atLeast"/>
          <w:tblHeader w:val="0"/>
        </w:trPr>
        <w:tc>
          <w:tcPr>
            <w:gridSpan w:val="4"/>
            <w:tcBorders>
              <w:bottom w:color="000000" w:space="0" w:sz="4" w:val="single"/>
            </w:tcBorders>
            <w:vAlign w:val="center"/>
          </w:tcPr>
          <w:p w:rsidR="00000000" w:rsidDel="00000000" w:rsidP="00000000" w:rsidRDefault="00000000" w:rsidRPr="00000000" w14:paraId="0000002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2.3. Titularul activităților de seminar  - tutore</w:t>
            </w:r>
          </w:p>
        </w:tc>
        <w:tc>
          <w:tcPr>
            <w:gridSpan w:val="7"/>
            <w:tcBorders>
              <w:bottom w:color="000000" w:space="0" w:sz="4" w:val="single"/>
            </w:tcBorders>
            <w:vAlign w:val="center"/>
          </w:tcPr>
          <w:p w:rsidR="00000000" w:rsidDel="00000000" w:rsidP="00000000" w:rsidRDefault="00000000" w:rsidRPr="00000000" w14:paraId="0000002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Asist.univ.dr. Dorin JOREA</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2.4. Anul de studiu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ind w:right="-203"/>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2.5. Semestrul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2.6. Tipul </w:t>
            </w:r>
          </w:p>
          <w:p w:rsidR="00000000" w:rsidDel="00000000" w:rsidP="00000000" w:rsidRDefault="00000000" w:rsidRPr="00000000" w14:paraId="0000003D">
            <w:pPr>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 evaluare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Clv</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rPr>
                <w:rFonts w:ascii="Cambria" w:cs="Cambria" w:eastAsia="Cambria" w:hAnsi="Cambria"/>
                <w:sz w:val="20"/>
                <w:szCs w:val="20"/>
                <w:vertAlign w:val="superscript"/>
              </w:rPr>
            </w:pPr>
            <w:r w:rsidDel="00000000" w:rsidR="00000000" w:rsidRPr="00000000">
              <w:rPr>
                <w:rFonts w:ascii="Cambria" w:cs="Cambria" w:eastAsia="Cambria" w:hAnsi="Cambria"/>
                <w:sz w:val="20"/>
                <w:szCs w:val="20"/>
                <w:rtl w:val="0"/>
              </w:rPr>
              <w:t xml:space="preserve">2.7. Regimul disciplinei</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1">
            <w:pPr>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DS/DOp</w:t>
            </w:r>
          </w:p>
        </w:tc>
      </w:tr>
    </w:tbl>
    <w:p w:rsidR="00000000" w:rsidDel="00000000" w:rsidP="00000000" w:rsidRDefault="00000000" w:rsidRPr="00000000" w14:paraId="00000042">
      <w:pPr>
        <w:ind w:right="-76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3">
      <w:pPr>
        <w:ind w:right="-766"/>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3. Timpul total estimat </w:t>
      </w:r>
      <w:r w:rsidDel="00000000" w:rsidR="00000000" w:rsidRPr="00000000">
        <w:rPr>
          <w:rFonts w:ascii="Cambria" w:cs="Cambria" w:eastAsia="Cambria" w:hAnsi="Cambria"/>
          <w:sz w:val="20"/>
          <w:szCs w:val="20"/>
          <w:rtl w:val="0"/>
        </w:rPr>
        <w:t xml:space="preserve">(ore pe semestru al activităților didactice)</w:t>
      </w:r>
    </w:p>
    <w:tbl>
      <w:tblPr>
        <w:tblStyle w:val="Table3"/>
        <w:tblpPr w:leftFromText="180" w:rightFromText="180" w:topFromText="0" w:bottomFromText="0" w:vertAnchor="text" w:horzAnchor="text" w:tblpX="-408" w:tblpY="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851"/>
        <w:gridCol w:w="1842"/>
        <w:gridCol w:w="284"/>
        <w:gridCol w:w="425"/>
        <w:gridCol w:w="2977"/>
        <w:gridCol w:w="567"/>
        <w:tblGridChange w:id="0">
          <w:tblGrid>
            <w:gridCol w:w="3539"/>
            <w:gridCol w:w="851"/>
            <w:gridCol w:w="1842"/>
            <w:gridCol w:w="284"/>
            <w:gridCol w:w="425"/>
            <w:gridCol w:w="2977"/>
            <w:gridCol w:w="567"/>
          </w:tblGrid>
        </w:tblGridChange>
      </w:tblGrid>
      <w:tr>
        <w:trPr>
          <w:cantSplit w:val="0"/>
          <w:trHeight w:val="284" w:hRule="atLeast"/>
          <w:tblHeader w:val="0"/>
        </w:trPr>
        <w:tc>
          <w:tcPr>
            <w:tcBorders>
              <w:bottom w:color="000000" w:space="0" w:sz="4" w:val="single"/>
            </w:tcBorders>
            <w:vAlign w:val="center"/>
          </w:tcPr>
          <w:p w:rsidR="00000000" w:rsidDel="00000000" w:rsidP="00000000" w:rsidRDefault="00000000" w:rsidRPr="00000000" w14:paraId="00000044">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3.1. Număr de ore pe săptămână  forma învățământ cu frecvență</w:t>
            </w:r>
          </w:p>
        </w:tc>
        <w:tc>
          <w:tcPr>
            <w:tcBorders>
              <w:bottom w:color="000000" w:space="0" w:sz="4" w:val="single"/>
            </w:tcBorders>
            <w:vAlign w:val="center"/>
          </w:tcPr>
          <w:p w:rsidR="00000000" w:rsidDel="00000000" w:rsidP="00000000" w:rsidRDefault="00000000" w:rsidRPr="00000000" w14:paraId="00000045">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3</w:t>
            </w:r>
          </w:p>
        </w:tc>
        <w:tc>
          <w:tcPr>
            <w:tcBorders>
              <w:bottom w:color="000000" w:space="0" w:sz="4" w:val="single"/>
            </w:tcBorders>
            <w:vAlign w:val="center"/>
          </w:tcPr>
          <w:p w:rsidR="00000000" w:rsidDel="00000000" w:rsidP="00000000" w:rsidRDefault="00000000" w:rsidRPr="00000000" w14:paraId="0000004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din care: 3.2. curs</w:t>
            </w:r>
          </w:p>
        </w:tc>
        <w:tc>
          <w:tcPr>
            <w:gridSpan w:val="2"/>
            <w:tcBorders>
              <w:bottom w:color="000000" w:space="0" w:sz="4" w:val="single"/>
            </w:tcBorders>
            <w:vAlign w:val="center"/>
          </w:tcPr>
          <w:p w:rsidR="00000000" w:rsidDel="00000000" w:rsidP="00000000" w:rsidRDefault="00000000" w:rsidRPr="00000000" w14:paraId="00000047">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2</w:t>
            </w:r>
          </w:p>
        </w:tc>
        <w:tc>
          <w:tcPr>
            <w:tcBorders>
              <w:bottom w:color="000000" w:space="0" w:sz="4" w:val="single"/>
            </w:tcBorders>
            <w:vAlign w:val="center"/>
          </w:tcPr>
          <w:p w:rsidR="00000000" w:rsidDel="00000000" w:rsidP="00000000" w:rsidRDefault="00000000" w:rsidRPr="00000000" w14:paraId="0000004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3.3. seminar/ laborator/ proiect</w:t>
            </w:r>
          </w:p>
        </w:tc>
        <w:tc>
          <w:tcPr>
            <w:tcBorders>
              <w:bottom w:color="000000" w:space="0" w:sz="4" w:val="single"/>
            </w:tcBorders>
            <w:vAlign w:val="center"/>
          </w:tcPr>
          <w:p w:rsidR="00000000" w:rsidDel="00000000" w:rsidP="00000000" w:rsidRDefault="00000000" w:rsidRPr="00000000" w14:paraId="0000004A">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w:t>
            </w:r>
          </w:p>
        </w:tc>
      </w:tr>
      <w:tr>
        <w:trPr>
          <w:cantSplit w:val="0"/>
          <w:trHeight w:val="284" w:hRule="atLeast"/>
          <w:tblHeader w:val="0"/>
        </w:trPr>
        <w:tc>
          <w:tcPr>
            <w:vAlign w:val="center"/>
          </w:tcPr>
          <w:p w:rsidR="00000000" w:rsidDel="00000000" w:rsidP="00000000" w:rsidRDefault="00000000" w:rsidRPr="00000000" w14:paraId="0000004B">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3.4. Total ore din planul de învățământ forma învățământ la distanță</w:t>
            </w:r>
          </w:p>
        </w:tc>
        <w:tc>
          <w:tcPr>
            <w:vAlign w:val="center"/>
          </w:tcPr>
          <w:p w:rsidR="00000000" w:rsidDel="00000000" w:rsidP="00000000" w:rsidRDefault="00000000" w:rsidRPr="00000000" w14:paraId="0000004C">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100</w:t>
            </w:r>
          </w:p>
        </w:tc>
        <w:tc>
          <w:tcPr>
            <w:vAlign w:val="center"/>
          </w:tcPr>
          <w:p w:rsidR="00000000" w:rsidDel="00000000" w:rsidP="00000000" w:rsidRDefault="00000000" w:rsidRPr="00000000" w14:paraId="0000004D">
            <w:pPr>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t xml:space="preserve">din care: 3.5.</w:t>
            </w:r>
            <w:r w:rsidDel="00000000" w:rsidR="00000000" w:rsidRPr="00000000">
              <w:rPr>
                <w:rFonts w:ascii="Cambria" w:cs="Cambria" w:eastAsia="Cambria" w:hAnsi="Cambria"/>
                <w:b w:val="1"/>
                <w:bCs w:val="1"/>
                <w:sz w:val="20"/>
                <w:szCs w:val="20"/>
                <w:rtl w:val="0"/>
              </w:rPr>
              <w:t xml:space="preserve"> </w:t>
            </w:r>
            <w:r w:rsidDel="00000000" w:rsidR="00000000" w:rsidRPr="00000000">
              <w:rPr>
                <w:rFonts w:ascii="Cambria" w:cs="Cambria" w:eastAsia="Cambria" w:hAnsi="Cambria"/>
                <w:sz w:val="20"/>
                <w:szCs w:val="20"/>
                <w:rtl w:val="0"/>
              </w:rPr>
              <w:t xml:space="preserve">SI</w:t>
            </w:r>
            <w:r w:rsidDel="00000000" w:rsidR="00000000" w:rsidRPr="00000000">
              <w:rPr>
                <w:rFonts w:ascii="Cambria" w:cs="Cambria" w:eastAsia="Cambria" w:hAnsi="Cambria"/>
                <w:color w:val="ff0000"/>
                <w:sz w:val="20"/>
                <w:szCs w:val="20"/>
                <w:rtl w:val="0"/>
              </w:rPr>
              <w:t xml:space="preserve"> </w:t>
            </w:r>
          </w:p>
        </w:tc>
        <w:tc>
          <w:tcPr>
            <w:gridSpan w:val="2"/>
            <w:vAlign w:val="center"/>
          </w:tcPr>
          <w:p w:rsidR="00000000" w:rsidDel="00000000" w:rsidP="00000000" w:rsidRDefault="00000000" w:rsidRPr="00000000" w14:paraId="0000004E">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58</w:t>
            </w:r>
          </w:p>
        </w:tc>
        <w:tc>
          <w:tcPr>
            <w:vAlign w:val="center"/>
          </w:tcPr>
          <w:p w:rsidR="00000000" w:rsidDel="00000000" w:rsidP="00000000" w:rsidRDefault="00000000" w:rsidRPr="00000000" w14:paraId="0000005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3.6 AT (4)+TC (10)+AA (0)</w:t>
            </w:r>
          </w:p>
        </w:tc>
        <w:tc>
          <w:tcPr>
            <w:vAlign w:val="center"/>
          </w:tcPr>
          <w:p w:rsidR="00000000" w:rsidDel="00000000" w:rsidP="00000000" w:rsidRDefault="00000000" w:rsidRPr="00000000" w14:paraId="00000051">
            <w:pPr>
              <w:keepNext w:val="1"/>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14</w:t>
            </w:r>
          </w:p>
        </w:tc>
      </w:tr>
      <w:tr>
        <w:trPr>
          <w:cantSplit w:val="0"/>
          <w:trHeight w:val="284" w:hRule="atLeast"/>
          <w:tblHeader w:val="0"/>
        </w:trPr>
        <w:tc>
          <w:tcPr>
            <w:gridSpan w:val="6"/>
            <w:vAlign w:val="center"/>
          </w:tcPr>
          <w:p w:rsidR="00000000" w:rsidDel="00000000" w:rsidP="00000000" w:rsidRDefault="00000000" w:rsidRPr="00000000" w14:paraId="00000052">
            <w:pPr>
              <w:keepNext w:val="1"/>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Distribuția fondului de timp pentru studiul individual (SI) și activități de autoinstruire (AI)</w:t>
            </w:r>
          </w:p>
        </w:tc>
        <w:tc>
          <w:tcPr>
            <w:vAlign w:val="center"/>
          </w:tcPr>
          <w:p w:rsidR="00000000" w:rsidDel="00000000" w:rsidP="00000000" w:rsidRDefault="00000000" w:rsidRPr="00000000" w14:paraId="00000058">
            <w:pPr>
              <w:keepNext w:val="1"/>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ore</w:t>
            </w:r>
          </w:p>
        </w:tc>
      </w:tr>
      <w:tr>
        <w:trPr>
          <w:cantSplit w:val="0"/>
          <w:trHeight w:val="284" w:hRule="atLeast"/>
          <w:tblHeader w:val="0"/>
        </w:trPr>
        <w:tc>
          <w:tcPr>
            <w:gridSpan w:val="6"/>
            <w:vAlign w:val="center"/>
          </w:tcPr>
          <w:p w:rsidR="00000000" w:rsidDel="00000000" w:rsidP="00000000" w:rsidRDefault="00000000" w:rsidRPr="00000000" w14:paraId="00000059">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Studiul după manual, suport de curs, bibliografie și notițe (AI)</w:t>
            </w:r>
          </w:p>
        </w:tc>
        <w:tc>
          <w:tcPr>
            <w:vAlign w:val="center"/>
          </w:tcPr>
          <w:p w:rsidR="00000000" w:rsidDel="00000000" w:rsidP="00000000" w:rsidRDefault="00000000" w:rsidRPr="00000000" w14:paraId="0000005F">
            <w:pPr>
              <w:keepNext w:val="1"/>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28</w:t>
            </w:r>
          </w:p>
        </w:tc>
      </w:tr>
      <w:tr>
        <w:trPr>
          <w:cantSplit w:val="0"/>
          <w:trHeight w:val="284" w:hRule="atLeast"/>
          <w:tblHeader w:val="0"/>
        </w:trPr>
        <w:tc>
          <w:tcPr>
            <w:gridSpan w:val="6"/>
            <w:vAlign w:val="center"/>
          </w:tcPr>
          <w:p w:rsidR="00000000" w:rsidDel="00000000" w:rsidP="00000000" w:rsidRDefault="00000000" w:rsidRPr="00000000" w14:paraId="00000060">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Documentare suplimentară în bibliotecă, pe platformele electronice de specialitate și pe teren</w:t>
            </w:r>
          </w:p>
        </w:tc>
        <w:tc>
          <w:tcPr>
            <w:vAlign w:val="center"/>
          </w:tcPr>
          <w:p w:rsidR="00000000" w:rsidDel="00000000" w:rsidP="00000000" w:rsidRDefault="00000000" w:rsidRPr="00000000" w14:paraId="00000066">
            <w:pPr>
              <w:keepNext w:val="1"/>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w:t>
            </w:r>
          </w:p>
        </w:tc>
      </w:tr>
      <w:tr>
        <w:trPr>
          <w:cantSplit w:val="0"/>
          <w:trHeight w:val="284" w:hRule="atLeast"/>
          <w:tblHeader w:val="0"/>
        </w:trPr>
        <w:tc>
          <w:tcPr>
            <w:gridSpan w:val="6"/>
            <w:vAlign w:val="center"/>
          </w:tcPr>
          <w:p w:rsidR="00000000" w:rsidDel="00000000" w:rsidP="00000000" w:rsidRDefault="00000000" w:rsidRPr="00000000" w14:paraId="00000067">
            <w:pPr>
              <w:keepNext w:val="1"/>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t xml:space="preserve">Pregătire seminare/ laboratoare/ proiecte, teme, referate, portofolii și eseuri </w:t>
            </w:r>
            <w:r w:rsidDel="00000000" w:rsidR="00000000" w:rsidRPr="00000000">
              <w:rPr>
                <w:rtl w:val="0"/>
              </w:rPr>
            </w:r>
          </w:p>
        </w:tc>
        <w:tc>
          <w:tcPr>
            <w:vAlign w:val="center"/>
          </w:tcPr>
          <w:p w:rsidR="00000000" w:rsidDel="00000000" w:rsidP="00000000" w:rsidRDefault="00000000" w:rsidRPr="00000000" w14:paraId="0000006D">
            <w:pPr>
              <w:keepNext w:val="1"/>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w:t>
            </w:r>
          </w:p>
        </w:tc>
      </w:tr>
      <w:tr>
        <w:trPr>
          <w:cantSplit w:val="0"/>
          <w:trHeight w:val="284" w:hRule="atLeast"/>
          <w:tblHeader w:val="0"/>
        </w:trPr>
        <w:tc>
          <w:tcPr>
            <w:gridSpan w:val="6"/>
            <w:vAlign w:val="center"/>
          </w:tcPr>
          <w:p w:rsidR="00000000" w:rsidDel="00000000" w:rsidP="00000000" w:rsidRDefault="00000000" w:rsidRPr="00000000" w14:paraId="0000006E">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Tutoriat (consiliere profesională)</w:t>
            </w:r>
          </w:p>
        </w:tc>
        <w:tc>
          <w:tcPr>
            <w:vAlign w:val="center"/>
          </w:tcPr>
          <w:p w:rsidR="00000000" w:rsidDel="00000000" w:rsidP="00000000" w:rsidRDefault="00000000" w:rsidRPr="00000000" w14:paraId="00000074">
            <w:pPr>
              <w:keepNext w:val="1"/>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r>
      <w:tr>
        <w:trPr>
          <w:cantSplit w:val="0"/>
          <w:trHeight w:val="284" w:hRule="atLeast"/>
          <w:tblHeader w:val="0"/>
        </w:trPr>
        <w:tc>
          <w:tcPr>
            <w:gridSpan w:val="6"/>
            <w:vAlign w:val="center"/>
          </w:tcPr>
          <w:p w:rsidR="00000000" w:rsidDel="00000000" w:rsidP="00000000" w:rsidRDefault="00000000" w:rsidRPr="00000000" w14:paraId="00000075">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Examinări </w:t>
            </w:r>
          </w:p>
        </w:tc>
        <w:tc>
          <w:tcPr>
            <w:vAlign w:val="center"/>
          </w:tcPr>
          <w:p w:rsidR="00000000" w:rsidDel="00000000" w:rsidP="00000000" w:rsidRDefault="00000000" w:rsidRPr="00000000" w14:paraId="0000007B">
            <w:pPr>
              <w:keepNext w:val="1"/>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r>
      <w:tr>
        <w:trPr>
          <w:cantSplit w:val="0"/>
          <w:trHeight w:val="284" w:hRule="atLeast"/>
          <w:tblHeader w:val="0"/>
        </w:trPr>
        <w:tc>
          <w:tcPr>
            <w:gridSpan w:val="6"/>
            <w:vAlign w:val="center"/>
          </w:tcPr>
          <w:p w:rsidR="00000000" w:rsidDel="00000000" w:rsidP="00000000" w:rsidRDefault="00000000" w:rsidRPr="00000000" w14:paraId="0000007C">
            <w:pPr>
              <w:keepNext w:val="1"/>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Alte activităţi </w:t>
            </w:r>
          </w:p>
        </w:tc>
        <w:tc>
          <w:tcPr>
            <w:vAlign w:val="center"/>
          </w:tcPr>
          <w:p w:rsidR="00000000" w:rsidDel="00000000" w:rsidP="00000000" w:rsidRDefault="00000000" w:rsidRPr="00000000" w14:paraId="00000082">
            <w:pPr>
              <w:keepNext w:val="1"/>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32</w:t>
            </w:r>
          </w:p>
        </w:tc>
      </w:tr>
      <w:tr>
        <w:trPr>
          <w:cantSplit w:val="0"/>
          <w:trHeight w:val="284" w:hRule="atLeast"/>
          <w:tblHeader w:val="0"/>
        </w:trPr>
        <w:tc>
          <w:tcPr>
            <w:gridSpan w:val="4"/>
            <w:vAlign w:val="center"/>
          </w:tcPr>
          <w:p w:rsidR="00000000" w:rsidDel="00000000" w:rsidP="00000000" w:rsidRDefault="00000000" w:rsidRPr="00000000" w14:paraId="00000083">
            <w:pPr>
              <w:keepNext w:val="1"/>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3.7. Total ore studiu individual (SI) și activități de autoinstruire (AI)</w:t>
            </w:r>
          </w:p>
        </w:tc>
        <w:tc>
          <w:tcPr>
            <w:gridSpan w:val="3"/>
            <w:vAlign w:val="center"/>
          </w:tcPr>
          <w:p w:rsidR="00000000" w:rsidDel="00000000" w:rsidP="00000000" w:rsidRDefault="00000000" w:rsidRPr="00000000" w14:paraId="00000087">
            <w:pPr>
              <w:keepNext w:val="1"/>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86</w:t>
            </w:r>
          </w:p>
        </w:tc>
      </w:tr>
      <w:tr>
        <w:trPr>
          <w:cantSplit w:val="0"/>
          <w:trHeight w:val="284" w:hRule="atLeast"/>
          <w:tblHeader w:val="0"/>
        </w:trPr>
        <w:tc>
          <w:tcPr>
            <w:gridSpan w:val="4"/>
            <w:vAlign w:val="center"/>
          </w:tcPr>
          <w:p w:rsidR="00000000" w:rsidDel="00000000" w:rsidP="00000000" w:rsidRDefault="00000000" w:rsidRPr="00000000" w14:paraId="0000008A">
            <w:pPr>
              <w:keepNext w:val="1"/>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3.8. Total ore pe semestru</w:t>
            </w:r>
          </w:p>
        </w:tc>
        <w:tc>
          <w:tcPr>
            <w:gridSpan w:val="3"/>
            <w:vAlign w:val="center"/>
          </w:tcPr>
          <w:p w:rsidR="00000000" w:rsidDel="00000000" w:rsidP="00000000" w:rsidRDefault="00000000" w:rsidRPr="00000000" w14:paraId="0000008E">
            <w:pPr>
              <w:keepNext w:val="1"/>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100</w:t>
            </w:r>
          </w:p>
        </w:tc>
      </w:tr>
      <w:tr>
        <w:trPr>
          <w:cantSplit w:val="0"/>
          <w:trHeight w:val="284" w:hRule="atLeast"/>
          <w:tblHeader w:val="0"/>
        </w:trPr>
        <w:tc>
          <w:tcPr>
            <w:gridSpan w:val="4"/>
            <w:vAlign w:val="center"/>
          </w:tcPr>
          <w:p w:rsidR="00000000" w:rsidDel="00000000" w:rsidP="00000000" w:rsidRDefault="00000000" w:rsidRPr="00000000" w14:paraId="00000091">
            <w:pPr>
              <w:keepNext w:val="1"/>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3.9. Numărul de credite</w:t>
            </w:r>
          </w:p>
        </w:tc>
        <w:tc>
          <w:tcPr>
            <w:gridSpan w:val="3"/>
            <w:vAlign w:val="center"/>
          </w:tcPr>
          <w:p w:rsidR="00000000" w:rsidDel="00000000" w:rsidP="00000000" w:rsidRDefault="00000000" w:rsidRPr="00000000" w14:paraId="00000095">
            <w:pPr>
              <w:keepNext w:val="1"/>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4</w:t>
            </w:r>
          </w:p>
        </w:tc>
      </w:tr>
    </w:tbl>
    <w:p w:rsidR="00000000" w:rsidDel="00000000" w:rsidP="00000000" w:rsidRDefault="00000000" w:rsidRPr="00000000" w14:paraId="00000098">
      <w:pPr>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4. Precondiții </w:t>
      </w:r>
      <w:r w:rsidDel="00000000" w:rsidR="00000000" w:rsidRPr="00000000">
        <w:rPr>
          <w:rFonts w:ascii="Cambria" w:cs="Cambria" w:eastAsia="Cambria" w:hAnsi="Cambria"/>
          <w:sz w:val="20"/>
          <w:szCs w:val="20"/>
          <w:rtl w:val="0"/>
        </w:rPr>
        <w:t xml:space="preserve">(acolo unde este cazul)</w:t>
      </w:r>
    </w:p>
    <w:tbl>
      <w:tblPr>
        <w:tblStyle w:val="Table4"/>
        <w:tblW w:w="10491.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8647"/>
        <w:tblGridChange w:id="0">
          <w:tblGrid>
            <w:gridCol w:w="1844"/>
            <w:gridCol w:w="8647"/>
          </w:tblGrid>
        </w:tblGridChange>
      </w:tblGrid>
      <w:tr>
        <w:trPr>
          <w:cantSplit w:val="0"/>
          <w:trHeight w:val="284" w:hRule="atLeast"/>
          <w:tblHeader w:val="0"/>
        </w:trPr>
        <w:tc>
          <w:tcPr>
            <w:vAlign w:val="center"/>
          </w:tcPr>
          <w:p w:rsidR="00000000" w:rsidDel="00000000" w:rsidP="00000000" w:rsidRDefault="00000000" w:rsidRPr="00000000" w14:paraId="0000009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4.1. de curriculum</w:t>
            </w:r>
          </w:p>
        </w:tc>
        <w:tc>
          <w:tcPr>
            <w:tcBorders>
              <w:bottom w:color="000000" w:space="0" w:sz="4" w:val="single"/>
            </w:tcBorders>
            <w:vAlign w:val="center"/>
          </w:tcPr>
          <w:p w:rsidR="00000000" w:rsidDel="00000000" w:rsidP="00000000" w:rsidRDefault="00000000" w:rsidRPr="00000000" w14:paraId="0000009A">
            <w:pPr>
              <w:rPr>
                <w:rFonts w:ascii="Cambria" w:cs="Cambria" w:eastAsia="Cambria" w:hAnsi="Cambria"/>
                <w:color w:val="ff0000"/>
                <w:sz w:val="20"/>
                <w:szCs w:val="20"/>
              </w:rPr>
            </w:pPr>
            <w:r w:rsidDel="00000000" w:rsidR="00000000" w:rsidRPr="00000000">
              <w:rPr>
                <w:rFonts w:ascii="Cambria" w:cs="Cambria" w:eastAsia="Cambria" w:hAnsi="Cambria"/>
                <w:color w:val="ff0000"/>
                <w:sz w:val="20"/>
                <w:szCs w:val="20"/>
                <w:rtl w:val="0"/>
              </w:rPr>
              <w:t xml:space="preserve">Nu este cazul</w:t>
            </w:r>
          </w:p>
        </w:tc>
      </w:tr>
      <w:tr>
        <w:trPr>
          <w:cantSplit w:val="0"/>
          <w:trHeight w:val="284" w:hRule="atLeast"/>
          <w:tblHeader w:val="0"/>
        </w:trPr>
        <w:tc>
          <w:tcPr>
            <w:vAlign w:val="center"/>
          </w:tcPr>
          <w:p w:rsidR="00000000" w:rsidDel="00000000" w:rsidP="00000000" w:rsidRDefault="00000000" w:rsidRPr="00000000" w14:paraId="0000009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4.2. de competențe</w:t>
            </w:r>
          </w:p>
        </w:tc>
        <w:tc>
          <w:tcPr>
            <w:vAlign w:val="center"/>
          </w:tcPr>
          <w:p w:rsidR="00000000" w:rsidDel="00000000" w:rsidP="00000000" w:rsidRDefault="00000000" w:rsidRPr="00000000" w14:paraId="0000009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Nu este cazul</w:t>
            </w:r>
          </w:p>
        </w:tc>
      </w:tr>
    </w:tbl>
    <w:p w:rsidR="00000000" w:rsidDel="00000000" w:rsidP="00000000" w:rsidRDefault="00000000" w:rsidRPr="00000000" w14:paraId="0000009D">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5. Condiții </w:t>
      </w:r>
      <w:r w:rsidDel="00000000" w:rsidR="00000000" w:rsidRPr="00000000">
        <w:rPr>
          <w:rFonts w:ascii="Cambria" w:cs="Cambria" w:eastAsia="Cambria" w:hAnsi="Cambria"/>
          <w:sz w:val="20"/>
          <w:szCs w:val="20"/>
          <w:rtl w:val="0"/>
        </w:rPr>
        <w:t xml:space="preserve">(acolo unde este cazul)</w:t>
      </w:r>
    </w:p>
    <w:tbl>
      <w:tblPr>
        <w:tblStyle w:val="Table5"/>
        <w:tblW w:w="1043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6044"/>
        <w:tblGridChange w:id="0">
          <w:tblGrid>
            <w:gridCol w:w="4395"/>
            <w:gridCol w:w="6044"/>
          </w:tblGrid>
        </w:tblGridChange>
      </w:tblGrid>
      <w:tr>
        <w:trPr>
          <w:cantSplit w:val="0"/>
          <w:trHeight w:val="284" w:hRule="atLeast"/>
          <w:tblHeader w:val="0"/>
        </w:trPr>
        <w:tc>
          <w:tcPr>
            <w:vAlign w:val="center"/>
          </w:tcPr>
          <w:p w:rsidR="00000000" w:rsidDel="00000000" w:rsidP="00000000" w:rsidRDefault="00000000" w:rsidRPr="00000000" w14:paraId="0000009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5.1. de desfășurare a cursului</w:t>
            </w:r>
          </w:p>
        </w:tc>
        <w:tc>
          <w:tcPr>
            <w:vAlign w:val="center"/>
          </w:tcPr>
          <w:p w:rsidR="00000000" w:rsidDel="00000000" w:rsidP="00000000" w:rsidRDefault="00000000" w:rsidRPr="00000000" w14:paraId="0000009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Platforma Microsoft Teams a UBB</w:t>
            </w:r>
          </w:p>
        </w:tc>
      </w:tr>
      <w:tr>
        <w:trPr>
          <w:cantSplit w:val="0"/>
          <w:trHeight w:val="284" w:hRule="atLeast"/>
          <w:tblHeader w:val="0"/>
        </w:trPr>
        <w:tc>
          <w:tcPr>
            <w:vAlign w:val="center"/>
          </w:tcPr>
          <w:p w:rsidR="00000000" w:rsidDel="00000000" w:rsidP="00000000" w:rsidRDefault="00000000" w:rsidRPr="00000000" w14:paraId="000000A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5.2. de desfășurare a seminarului/ laboratorului</w:t>
            </w:r>
          </w:p>
        </w:tc>
        <w:tc>
          <w:tcPr>
            <w:vAlign w:val="center"/>
          </w:tcPr>
          <w:p w:rsidR="00000000" w:rsidDel="00000000" w:rsidP="00000000" w:rsidRDefault="00000000" w:rsidRPr="00000000" w14:paraId="000000A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Pentru întâlnirile fizice: sală de seminar cu cel puțin 27 de locuri.</w:t>
            </w:r>
          </w:p>
          <w:p w:rsidR="00000000" w:rsidDel="00000000" w:rsidP="00000000" w:rsidRDefault="00000000" w:rsidRPr="00000000" w14:paraId="000000A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Pentru susținerea online: aplicație care să permită conexiunea simultană a tuturor celor înscriși la acest curs și înregistrarea întâlnirilor.</w:t>
            </w:r>
          </w:p>
          <w:p w:rsidR="00000000" w:rsidDel="00000000" w:rsidP="00000000" w:rsidRDefault="00000000" w:rsidRPr="00000000" w14:paraId="000000A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 obligatoriu ca studentul să dețină un computer pe care să poată instala aplicațiile recomandate scrierii de texte juridice și managementului resurselor de informații.</w:t>
            </w:r>
          </w:p>
          <w:p w:rsidR="00000000" w:rsidDel="00000000" w:rsidP="00000000" w:rsidRDefault="00000000" w:rsidRPr="00000000" w14:paraId="000000A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Evaluările stabilite pe parcurs trebuie susținute și predate până la termenul convenit.</w:t>
            </w:r>
          </w:p>
        </w:tc>
      </w:tr>
    </w:tbl>
    <w:p w:rsidR="00000000" w:rsidDel="00000000" w:rsidP="00000000" w:rsidRDefault="00000000" w:rsidRPr="00000000" w14:paraId="000000A5">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6">
      <w:pPr>
        <w:spacing w:after="160" w:line="278.00000000000006" w:lineRule="auto"/>
        <w:rPr>
          <w:rFonts w:ascii="Cambria" w:cs="Cambria" w:eastAsia="Cambria" w:hAnsi="Cambria"/>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7">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6. Competențele specifice acumulate</w:t>
      </w:r>
    </w:p>
    <w:tbl>
      <w:tblPr>
        <w:tblStyle w:val="Table6"/>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
        <w:gridCol w:w="9639"/>
        <w:tblGridChange w:id="0">
          <w:tblGrid>
            <w:gridCol w:w="852"/>
            <w:gridCol w:w="9639"/>
          </w:tblGrid>
        </w:tblGridChange>
      </w:tblGrid>
      <w:tr>
        <w:trPr>
          <w:cantSplit w:val="1"/>
          <w:trHeight w:val="2884" w:hRule="atLeast"/>
          <w:tblHeader w:val="0"/>
        </w:trPr>
        <w:tc>
          <w:tcPr>
            <w:vAlign w:val="center"/>
          </w:tcPr>
          <w:p w:rsidR="00000000" w:rsidDel="00000000" w:rsidP="00000000" w:rsidRDefault="00000000" w:rsidRPr="00000000" w14:paraId="000000A8">
            <w:pPr>
              <w:ind w:right="113"/>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Competențe profesionale/esențiale</w:t>
            </w:r>
          </w:p>
        </w:tc>
        <w:tc>
          <w:tcPr>
            <w:vAlign w:val="center"/>
          </w:tcPr>
          <w:p w:rsidR="00000000" w:rsidDel="00000000" w:rsidP="00000000" w:rsidRDefault="00000000" w:rsidRPr="00000000" w14:paraId="000000A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cunoască elemente de bază de filosofie morală. Să reușească să înțeleagă diferențele dintre etica aplicată și aspectele de ordin juridic ocazionate de reglementarea juridică a eticii și integrității academice. Să înțeleagă distincțiile dintre morală și drept.</w:t>
            </w:r>
          </w:p>
          <w:p w:rsidR="00000000" w:rsidDel="00000000" w:rsidP="00000000" w:rsidRDefault="00000000" w:rsidRPr="00000000" w14:paraId="000000A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cunoască ansamblul actelor normative centrale și locale care reglementează domeniul Eticii și integrității academice.</w:t>
            </w:r>
          </w:p>
          <w:p w:rsidR="00000000" w:rsidDel="00000000" w:rsidP="00000000" w:rsidRDefault="00000000" w:rsidRPr="00000000" w14:paraId="000000A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demonstreze capacitatea de a raționa juridic asupra structurii normelor juridice de EIA.</w:t>
            </w:r>
          </w:p>
          <w:p w:rsidR="00000000" w:rsidDel="00000000" w:rsidP="00000000" w:rsidRDefault="00000000" w:rsidRPr="00000000" w14:paraId="000000A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învețe cum să se conformeze normelor EIA astfel încât să respecte normele juridice și, suplimentar, să înțeleagă și să aplice orientările etice în materie astfel încât să poată scrie texte științifice de tip academic fără să încalce normele EIA.</w:t>
            </w:r>
          </w:p>
          <w:p w:rsidR="00000000" w:rsidDel="00000000" w:rsidP="00000000" w:rsidRDefault="00000000" w:rsidRPr="00000000" w14:paraId="000000A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utilizeze corect normele de citare din domeniul juridic românesc. Să cunoască structura citărilor, diferența dintre citat și referințe bibliografice.</w:t>
            </w:r>
          </w:p>
          <w:p w:rsidR="00000000" w:rsidDel="00000000" w:rsidP="00000000" w:rsidRDefault="00000000" w:rsidRPr="00000000" w14:paraId="000000A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poată identifica diferitele forme de abateri de la normele EIA în textele de tip academic: plagiatul, falsificarea rezultatelor, fabricarea datelor. Să înțeleagă structura și rosul programelor de verificare a similitudinilor.</w:t>
            </w:r>
          </w:p>
          <w:p w:rsidR="00000000" w:rsidDel="00000000" w:rsidP="00000000" w:rsidRDefault="00000000" w:rsidRPr="00000000" w14:paraId="000000A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evalueze critic credibilitatea surselor de informare.</w:t>
            </w:r>
          </w:p>
          <w:p w:rsidR="00000000" w:rsidDel="00000000" w:rsidP="00000000" w:rsidRDefault="00000000" w:rsidRPr="00000000" w14:paraId="000000B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acumuleze fundamentele necesare utilizării etice a LLM-urilor în procesul de învățare.</w:t>
            </w:r>
          </w:p>
        </w:tc>
      </w:tr>
      <w:tr>
        <w:trPr>
          <w:cantSplit w:val="1"/>
          <w:trHeight w:val="1775" w:hRule="atLeast"/>
          <w:tblHeader w:val="0"/>
        </w:trPr>
        <w:tc>
          <w:tcPr>
            <w:vAlign w:val="center"/>
          </w:tcPr>
          <w:p w:rsidR="00000000" w:rsidDel="00000000" w:rsidP="00000000" w:rsidRDefault="00000000" w:rsidRPr="00000000" w14:paraId="000000B1">
            <w:pPr>
              <w:ind w:right="113"/>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Competențe transversale</w:t>
            </w:r>
          </w:p>
        </w:tc>
        <w:tc>
          <w:tcPr>
            <w:vAlign w:val="center"/>
          </w:tcPr>
          <w:p w:rsidR="00000000" w:rsidDel="00000000" w:rsidP="00000000" w:rsidRDefault="00000000" w:rsidRPr="00000000" w14:paraId="000000B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integreze cunoștințele acumulate privind normele EIA precum și conștientizarea fundamentelor de filosofie morală aplicată domeniului universitar pentru a-și elabora propria strategie de învățare și cercetare pe perioada studiilor de licență.</w:t>
            </w:r>
          </w:p>
          <w:p w:rsidR="00000000" w:rsidDel="00000000" w:rsidP="00000000" w:rsidRDefault="00000000" w:rsidRPr="00000000" w14:paraId="000000B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fie apt să acționeze conform normelor EIA în raporturile dintre colegi și dintre colegi și profesori.</w:t>
            </w:r>
          </w:p>
          <w:p w:rsidR="00000000" w:rsidDel="00000000" w:rsidP="00000000" w:rsidRDefault="00000000" w:rsidRPr="00000000" w14:paraId="000000B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recunoască comportamentele imorale – pe care să le reprime - și să le departajeze de cele ilicite.</w:t>
            </w:r>
          </w:p>
          <w:p w:rsidR="00000000" w:rsidDel="00000000" w:rsidP="00000000" w:rsidRDefault="00000000" w:rsidRPr="00000000" w14:paraId="000000B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promoveze o cultură a integrității academice și a responsabilității privind respectarea creației intelectuale.</w:t>
            </w:r>
          </w:p>
          <w:p w:rsidR="00000000" w:rsidDel="00000000" w:rsidP="00000000" w:rsidRDefault="00000000" w:rsidRPr="00000000" w14:paraId="000000B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Să fie conștient de valorile universitare promovate de Universitate: </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Combaterea: xenofobiei, radicalizării și discursului instigator la ură; antisemitismului și a oricăror forme de discriminare.</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Promovarea egalității de gen.</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Combaterea hărțuirii sexuale și morale.</w:t>
            </w:r>
          </w:p>
        </w:tc>
      </w:tr>
    </w:tbl>
    <w:p w:rsidR="00000000" w:rsidDel="00000000" w:rsidP="00000000" w:rsidRDefault="00000000" w:rsidRPr="00000000" w14:paraId="000000BA">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7. Obiectivele disciplinei</w:t>
      </w:r>
      <w:r w:rsidDel="00000000" w:rsidR="00000000" w:rsidRPr="00000000">
        <w:rPr>
          <w:rFonts w:ascii="Cambria" w:cs="Cambria" w:eastAsia="Cambria" w:hAnsi="Cambria"/>
          <w:sz w:val="20"/>
          <w:szCs w:val="20"/>
          <w:rtl w:val="0"/>
        </w:rPr>
        <w:t xml:space="preserve"> (reieșind din grila competențelor acumulate)</w:t>
      </w:r>
    </w:p>
    <w:tbl>
      <w:tblPr>
        <w:tblStyle w:val="Table7"/>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7661"/>
        <w:tblGridChange w:id="0">
          <w:tblGrid>
            <w:gridCol w:w="2830"/>
            <w:gridCol w:w="7661"/>
          </w:tblGrid>
        </w:tblGridChange>
      </w:tblGrid>
      <w:tr>
        <w:trPr>
          <w:cantSplit w:val="1"/>
          <w:trHeight w:val="1003" w:hRule="atLeast"/>
          <w:tblHeader w:val="0"/>
        </w:trPr>
        <w:tc>
          <w:tcPr>
            <w:vAlign w:val="center"/>
          </w:tcPr>
          <w:p w:rsidR="00000000" w:rsidDel="00000000" w:rsidP="00000000" w:rsidRDefault="00000000" w:rsidRPr="00000000" w14:paraId="000000BB">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7.1 Obiectivul general al disciplinei</w:t>
            </w:r>
          </w:p>
        </w:tc>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tab/>
              <w:t xml:space="preserve">Introducerea studenților în studiul problemelor de etică și integritate academică prin raportare la delimitarea moralei de drept și studiul normelor juridice de EIA.</w:t>
            </w:r>
          </w:p>
        </w:tc>
      </w:tr>
      <w:tr>
        <w:trPr>
          <w:cantSplit w:val="1"/>
          <w:trHeight w:val="832" w:hRule="atLeast"/>
          <w:tblHeader w:val="0"/>
        </w:trPr>
        <w:tc>
          <w:tcPr>
            <w:vAlign w:val="center"/>
          </w:tcPr>
          <w:p w:rsidR="00000000" w:rsidDel="00000000" w:rsidP="00000000" w:rsidRDefault="00000000" w:rsidRPr="00000000" w14:paraId="000000BD">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7.2 Obiectivele specifice</w:t>
            </w:r>
          </w:p>
        </w:tc>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tab/>
              <w:t xml:space="preserve">Cunoașterea și înțelegerea problemelor de etică aplicată mediului universitar și a legislației în domeniu.</w:t>
            </w:r>
          </w:p>
          <w:p w:rsidR="00000000" w:rsidDel="00000000" w:rsidP="00000000" w:rsidRDefault="00000000" w:rsidRPr="00000000" w14:paraId="000000B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t>
              <w:tab/>
              <w:t xml:space="preserve">Studierea normelor juridice aferente eticii și integrității academice. Identificarea subiecților, obiectului și a sancțiunii normelor.</w:t>
            </w:r>
          </w:p>
          <w:p w:rsidR="00000000" w:rsidDel="00000000" w:rsidP="00000000" w:rsidRDefault="00000000" w:rsidRPr="00000000" w14:paraId="000000C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t>
              <w:tab/>
              <w:t xml:space="preserve">Evitarea abaterilor de la normele de EIA prin înțelegerea tehnicilor de documentare și elaborare a textelor științifice de tip academic în conformitate cu normele EIA.</w:t>
            </w:r>
          </w:p>
        </w:tc>
      </w:tr>
    </w:tbl>
    <w:p w:rsidR="00000000" w:rsidDel="00000000" w:rsidP="00000000" w:rsidRDefault="00000000" w:rsidRPr="00000000" w14:paraId="000000C1">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8. Conținuturi</w:t>
      </w:r>
    </w:p>
    <w:tbl>
      <w:tblPr>
        <w:tblStyle w:val="Table8"/>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3119"/>
        <w:gridCol w:w="2977"/>
        <w:tblGridChange w:id="0">
          <w:tblGrid>
            <w:gridCol w:w="4395"/>
            <w:gridCol w:w="3119"/>
            <w:gridCol w:w="2977"/>
          </w:tblGrid>
        </w:tblGridChange>
      </w:tblGrid>
      <w:tr>
        <w:trPr>
          <w:cantSplit w:val="0"/>
          <w:trHeight w:val="284" w:hRule="atLeast"/>
          <w:tblHeader w:val="0"/>
        </w:trPr>
        <w:tc>
          <w:tcPr>
            <w:vAlign w:val="center"/>
          </w:tcPr>
          <w:p w:rsidR="00000000" w:rsidDel="00000000" w:rsidP="00000000" w:rsidRDefault="00000000" w:rsidRPr="00000000" w14:paraId="000000C2">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8.1 AI/SI</w:t>
            </w:r>
          </w:p>
        </w:tc>
        <w:tc>
          <w:tcPr>
            <w:vAlign w:val="center"/>
          </w:tcPr>
          <w:p w:rsidR="00000000" w:rsidDel="00000000" w:rsidP="00000000" w:rsidRDefault="00000000" w:rsidRPr="00000000" w14:paraId="000000C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Metode de predare</w:t>
            </w:r>
          </w:p>
        </w:tc>
        <w:tc>
          <w:tcPr>
            <w:vAlign w:val="center"/>
          </w:tcPr>
          <w:p w:rsidR="00000000" w:rsidDel="00000000" w:rsidP="00000000" w:rsidRDefault="00000000" w:rsidRPr="00000000" w14:paraId="000000C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Observații</w:t>
            </w:r>
          </w:p>
        </w:tc>
      </w:tr>
      <w:tr>
        <w:trPr>
          <w:cantSplit w:val="0"/>
          <w:trHeight w:val="284" w:hRule="atLeast"/>
          <w:tblHeader w:val="0"/>
        </w:trPr>
        <w:tc>
          <w:tcPr>
            <w:vAlign w:val="center"/>
          </w:tcPr>
          <w:p w:rsidR="00000000" w:rsidDel="00000000" w:rsidP="00000000" w:rsidRDefault="00000000" w:rsidRPr="00000000" w14:paraId="000000C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Introducere în materia „Etică și integritate academică”. Scopul, motivul cursului și obiectul său. Reglementarea juridică a eticii? Ce este filosofia morală. Curente etice și norme juridice de aplicat.</w:t>
            </w:r>
          </w:p>
        </w:tc>
        <w:tc>
          <w:tcPr>
            <w:vAlign w:val="center"/>
          </w:tcPr>
          <w:p w:rsidR="00000000" w:rsidDel="00000000" w:rsidP="00000000" w:rsidRDefault="00000000" w:rsidRPr="00000000" w14:paraId="000000C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Suportul format din documentele ce sprijină învățarea pe tematici, cuprind indicații privind parcurgerea textului, fixarea informațiilor și autotestarea cunoștințelor. </w:t>
            </w:r>
          </w:p>
        </w:tc>
        <w:tc>
          <w:tcPr>
            <w:vAlign w:val="center"/>
          </w:tcPr>
          <w:p w:rsidR="00000000" w:rsidDel="00000000" w:rsidP="00000000" w:rsidRDefault="00000000" w:rsidRPr="00000000" w14:paraId="000000C7">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Despre libertatea de a te ghida moral și despre combaterea egoismului etic. Indiferent de justificările morale, din nou despre drept: Cadrul normativ al EIA. Surse nejuridice și izvoare juridice. Surse naționale și internaționale.</w:t>
            </w:r>
          </w:p>
        </w:tc>
        <w:tc>
          <w:tcPr>
            <w:vAlign w:val="center"/>
          </w:tcPr>
          <w:p w:rsidR="00000000" w:rsidDel="00000000" w:rsidP="00000000" w:rsidRDefault="00000000" w:rsidRPr="00000000" w14:paraId="000000C9">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w:t>
            </w:r>
          </w:p>
        </w:tc>
        <w:tc>
          <w:tcPr>
            <w:vAlign w:val="center"/>
          </w:tcPr>
          <w:p w:rsidR="00000000" w:rsidDel="00000000" w:rsidP="00000000" w:rsidRDefault="00000000" w:rsidRPr="00000000" w14:paraId="000000CA">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Principiile eticii și deontologiei universitare: distincția dintre principii și reguli, norme și valori.</w:t>
            </w:r>
          </w:p>
        </w:tc>
        <w:tc>
          <w:tcPr>
            <w:vAlign w:val="center"/>
          </w:tcPr>
          <w:p w:rsidR="00000000" w:rsidDel="00000000" w:rsidP="00000000" w:rsidRDefault="00000000" w:rsidRPr="00000000" w14:paraId="000000CC">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D">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Comportamentele și subiecții vizați de normele eticii academice.</w:t>
            </w:r>
          </w:p>
        </w:tc>
        <w:tc>
          <w:tcPr>
            <w:vAlign w:val="center"/>
          </w:tcPr>
          <w:p w:rsidR="00000000" w:rsidDel="00000000" w:rsidP="00000000" w:rsidRDefault="00000000" w:rsidRPr="00000000" w14:paraId="000000CF">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0">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Analiza normelor EIA.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Efectele normelor EIA.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Proceduri de sancționare și e contestare.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Metodologia cercetării științifice și instrumente metodologice. Inteligența artificială. Limite morale și juridice.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Calitățile textului științific de tip academic. Abateri de la regulile EIA în materia cercetării științifice: plagiatul, falsificarea și fabricarea.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Despre plagiat și autoplagiat.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Despre fabricare și falsificare. Abateri și defecte ale cercetării.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 concluzie asupra interferenței dintre morală și drept în materia eticii și integrității academice.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rPr>
                <w:rFonts w:ascii="Cambria" w:cs="Cambria" w:eastAsia="Cambria" w:hAnsi="Cambri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gridSpan w:val="3"/>
            <w:vAlign w:val="center"/>
          </w:tcPr>
          <w:p w:rsidR="00000000" w:rsidDel="00000000" w:rsidP="00000000" w:rsidRDefault="00000000" w:rsidRPr="00000000" w14:paraId="000000E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Bibliografie</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1"/>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Socaciu Emanuel </w:t>
            </w:r>
            <w:r w:rsidDel="00000000" w:rsidR="00000000" w:rsidRPr="00000000">
              <w:rPr>
                <w:rFonts w:ascii="Cambria" w:cs="Cambria" w:eastAsia="Cambria" w:hAnsi="Cambria"/>
                <w:b w:val="0"/>
                <w:bCs w:val="0"/>
                <w:i w:val="1"/>
                <w:iCs w:val="1"/>
                <w:smallCaps w:val="1"/>
                <w:strike w:val="0"/>
                <w:color w:val="000000"/>
                <w:sz w:val="20"/>
                <w:szCs w:val="20"/>
                <w:u w:val="none"/>
                <w:shd w:fill="auto" w:val="clear"/>
                <w:vertAlign w:val="baseline"/>
                <w:rtl w:val="0"/>
              </w:rPr>
              <w:t xml:space="preserve">et.al.</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1"/>
                <w:strike w:val="0"/>
                <w:color w:val="000000"/>
                <w:sz w:val="20"/>
                <w:szCs w:val="20"/>
                <w:u w:val="none"/>
                <w:shd w:fill="auto" w:val="clear"/>
                <w:vertAlign w:val="baseline"/>
                <w:rtl w:val="0"/>
              </w:rPr>
              <w:t xml:space="preserve">E</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tică şi integritate academică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ed. a 2-a, rev.adăugit., Editura Universității din București, București, 2022, online: </w:t>
            </w:r>
            <w:hyperlink r:id="rId7">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https://eticasiintegritate.unibuc.ro/wp-content/uploads/2024/05/manual_etica-si-integritate-academica_ed.2.pdf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Gibea</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Toni, Constantin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Vică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Emilian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Mihailov</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Etică şi integritate academică: instrumente suplimentare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Editura Universității din București, București, 2018, online: </w:t>
            </w:r>
            <w:hyperlink r:id="rId8">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https://eticasiintegritate.unibuc.ro/wp-content/uploads/2018/12/Etica-si-integritate-academica_instrumente-suplimentare.pdf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Copoeru</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Ion, Bert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Maan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Iver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Huitfeldt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Tron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Gundersen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Ghid practic de etică profesională pentru judecători şi procurori,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INM, București, 2017, online: </w:t>
            </w:r>
            <w:hyperlink r:id="rId9">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https://inm-lex.ro/ghidul-practic-de-etica-profesionala-pentru-judecatori-si-procurori-realizat-in-cadrul-proiectului-asistenta-pentru-consolidarea-capacitatii-sistemului-judiciar-din-romania-de-a-face-fata-noi</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Ghigheci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Cristinel,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Etica profesiilor juridice,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Hamangiu, București, 2017.</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Ministerul Educației,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Ordin nr. 4043/2024 din 22 martie 2024 pentru prevenția și sancționarea xenofobiei, radicalizării și discursului instigator la ură, în: M.of., 359 din 17 aprilie 2024, online: </w:t>
            </w:r>
            <w:hyperlink r:id="rId10">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https://legislatie.just.ro/Public/DetaliiDocument/281855</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UBB: Consiliul De Administrație,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Ghid pentru combaterea discriminării. Anexă la HCA nr. 17395/21.11.2024,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UBB, Cluj-Napoca, 2024, online: </w:t>
            </w:r>
            <w:hyperlink r:id="rId11">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https://www.ubbcluj.ro/ro/despre/organizare/files/etica/Ghid-de-COMBATERE-A-DISCRIMINARII-UBB_2024.pdf.</w:t>
              </w:r>
            </w:hyperlink>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Ubb: Senat,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Cod de etică și deontologie profesională. Anexă la HS nr. 28/10.03.2025,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UBB, Cluj-Napoca, 2025, online: </w:t>
            </w:r>
            <w:hyperlink r:id="rId12">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https://www.ubbcluj.ro/ro/despre/organizare/files/etica/Codul-etic-si-deontologie-profesionala_UBB_2025.pdf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UBB: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Comisia De Etică,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Etică și onestitate academică - un ghid orientativ pentru studenții Universității Babeș-Bolyai,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UBB, Cluj-Napoca, 2020, online:</w:t>
            </w:r>
            <w:hyperlink r:id="rId13">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 https://www.ubbcluj.ro/ro/despre/organizare/files/Comisia-de-etica-Etica-si-onestitate-academica-ghid-pentru-studenti.pdf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UBB: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Consiliul De Administrație,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Hotărârea nr. 7251/27.05.2024 pentru modificarea ghidului pentru egalitate de gen,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UBB, Cluj-Napoca, mai 2024, online: </w:t>
            </w:r>
            <w:hyperlink r:id="rId14">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https://www.ubbcluj.ro/ro/despre/organizare/files/etica/20240527_HCA_7250_privind_modificarea_Ghidului_pentru_egalitatea_de_gen.pdf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Şercan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Fabrica de doctorate sau Cum se surpă fundamentele unei naţii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Humanitas, Bucureşti, 2017.</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Șercan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Deontologie academică. Ghid practic,</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Editura Universității din București, București, 2017, online: </w:t>
            </w:r>
            <w:hyperlink r:id="rId15">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https://unibuc.ro/wp-content/uploads/2018/12/DeontologieAcademica-Ghid-practic.pdf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Șercan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Cazul Ponta: reconstituirea celui mai infam plagiat din istoria României. Cu un Scurt cuvânt înainte de Gabriel Liiceanu,</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Liiceanu Gabriel [contrib.], Humanitas, Bucureşti, 2022.</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Russell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Bertrand</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 In praise of idleness : and other essays,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George Allen and Unwin Ltd, London, 1935, online: </w:t>
            </w:r>
            <w:hyperlink r:id="rId16">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http://archive.org/details/dli.ministry.18923</w:t>
              </w:r>
            </w:hyperlink>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spacing w:after="160" w:line="278.00000000000006" w:lineRule="auto"/>
        <w:rPr/>
      </w:pPr>
      <w:r w:rsidDel="00000000" w:rsidR="00000000" w:rsidRPr="00000000">
        <w:br w:type="page"/>
      </w:r>
      <w:r w:rsidDel="00000000" w:rsidR="00000000" w:rsidRPr="00000000">
        <w:rPr>
          <w:rtl w:val="0"/>
        </w:rPr>
      </w:r>
    </w:p>
    <w:tbl>
      <w:tblPr>
        <w:tblStyle w:val="Table9"/>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3119"/>
        <w:gridCol w:w="2977"/>
        <w:tblGridChange w:id="0">
          <w:tblGrid>
            <w:gridCol w:w="4395"/>
            <w:gridCol w:w="3119"/>
            <w:gridCol w:w="2977"/>
          </w:tblGrid>
        </w:tblGridChange>
      </w:tblGrid>
      <w:tr>
        <w:trPr>
          <w:cantSplit w:val="0"/>
          <w:trHeight w:val="284" w:hRule="atLeast"/>
          <w:tblHeader w:val="0"/>
        </w:trPr>
        <w:tc>
          <w:tcPr>
            <w:vAlign w:val="center"/>
          </w:tcPr>
          <w:p w:rsidR="00000000" w:rsidDel="00000000" w:rsidP="00000000" w:rsidRDefault="00000000" w:rsidRPr="00000000" w14:paraId="000000FB">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8.2 AT</w:t>
            </w:r>
          </w:p>
        </w:tc>
        <w:tc>
          <w:tcPr>
            <w:vAlign w:val="center"/>
          </w:tcPr>
          <w:p w:rsidR="00000000" w:rsidDel="00000000" w:rsidP="00000000" w:rsidRDefault="00000000" w:rsidRPr="00000000" w14:paraId="000000F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Metode de predare</w:t>
            </w:r>
          </w:p>
        </w:tc>
        <w:tc>
          <w:tcPr>
            <w:vAlign w:val="center"/>
          </w:tcPr>
          <w:p w:rsidR="00000000" w:rsidDel="00000000" w:rsidP="00000000" w:rsidRDefault="00000000" w:rsidRPr="00000000" w14:paraId="000000F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Observații</w:t>
            </w:r>
          </w:p>
        </w:tc>
      </w:tr>
      <w:tr>
        <w:trPr>
          <w:cantSplit w:val="0"/>
          <w:trHeight w:val="284" w:hRule="atLeast"/>
          <w:tblHeader w:val="0"/>
        </w:trPr>
        <w:tc>
          <w:tcPr>
            <w:vAlign w:val="center"/>
          </w:tcPr>
          <w:p w:rsidR="00000000" w:rsidDel="00000000" w:rsidP="00000000" w:rsidRDefault="00000000" w:rsidRPr="00000000" w14:paraId="000000F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 primă problemă de etică și integritate academică: pregătirea primei teme.</w:t>
            </w:r>
          </w:p>
        </w:tc>
        <w:tc>
          <w:tcPr>
            <w:vAlign w:val="center"/>
          </w:tcPr>
          <w:p w:rsidR="00000000" w:rsidDel="00000000" w:rsidP="00000000" w:rsidRDefault="00000000" w:rsidRPr="00000000" w14:paraId="000000F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Discursiv, ghidarea studenților în navigarea normelor de etică academică raportat la o speță concretă pentru pregătirea temei de control.</w:t>
            </w:r>
          </w:p>
        </w:tc>
        <w:tc>
          <w:tcPr>
            <w:vAlign w:val="center"/>
          </w:tcPr>
          <w:p w:rsidR="00000000" w:rsidDel="00000000" w:rsidP="00000000" w:rsidRDefault="00000000" w:rsidRPr="00000000" w14:paraId="0000010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online</w:t>
            </w:r>
          </w:p>
        </w:tc>
      </w:tr>
      <w:tr>
        <w:trPr>
          <w:cantSplit w:val="0"/>
          <w:trHeight w:val="284" w:hRule="atLeast"/>
          <w:tblHeader w:val="0"/>
        </w:trPr>
        <w:tc>
          <w:tcPr>
            <w:vAlign w:val="center"/>
          </w:tcPr>
          <w:p w:rsidR="00000000" w:rsidDel="00000000" w:rsidP="00000000" w:rsidRDefault="00000000" w:rsidRPr="00000000" w14:paraId="0000010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 a doua problemă de etică academică: pregăitrea celei de-a doua teme</w:t>
            </w:r>
          </w:p>
        </w:tc>
        <w:tc>
          <w:tcPr>
            <w:vAlign w:val="center"/>
          </w:tcPr>
          <w:p w:rsidR="00000000" w:rsidDel="00000000" w:rsidP="00000000" w:rsidRDefault="00000000" w:rsidRPr="00000000" w14:paraId="00000102">
            <w:pPr>
              <w:rPr>
                <w:rFonts w:ascii="Cambria" w:cs="Cambria" w:eastAsia="Cambria" w:hAnsi="Cambria"/>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03">
            <w:pPr>
              <w:rPr>
                <w:rFonts w:ascii="Cambria" w:cs="Cambria" w:eastAsia="Cambria" w:hAnsi="Cambria"/>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tl w:val="0"/>
              </w:rPr>
            </w:r>
          </w:p>
        </w:tc>
      </w:tr>
      <w:tr>
        <w:trPr>
          <w:cantSplit w:val="0"/>
          <w:trHeight w:val="284" w:hRule="atLeast"/>
          <w:tblHeader w:val="0"/>
        </w:trPr>
        <w:tc>
          <w:tcPr>
            <w:gridSpan w:val="3"/>
            <w:vAlign w:val="center"/>
          </w:tcPr>
          <w:p w:rsidR="00000000" w:rsidDel="00000000" w:rsidP="00000000" w:rsidRDefault="00000000" w:rsidRPr="00000000" w14:paraId="0000010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Bibliografie</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1"/>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Socaciu Emanuel </w:t>
            </w:r>
            <w:r w:rsidDel="00000000" w:rsidR="00000000" w:rsidRPr="00000000">
              <w:rPr>
                <w:rFonts w:ascii="Cambria" w:cs="Cambria" w:eastAsia="Cambria" w:hAnsi="Cambria"/>
                <w:b w:val="0"/>
                <w:bCs w:val="0"/>
                <w:i w:val="1"/>
                <w:iCs w:val="1"/>
                <w:smallCaps w:val="1"/>
                <w:strike w:val="0"/>
                <w:color w:val="000000"/>
                <w:sz w:val="20"/>
                <w:szCs w:val="20"/>
                <w:u w:val="none"/>
                <w:shd w:fill="auto" w:val="clear"/>
                <w:vertAlign w:val="baseline"/>
                <w:rtl w:val="0"/>
              </w:rPr>
              <w:t xml:space="preserve">et.al.</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1"/>
                <w:strike w:val="0"/>
                <w:color w:val="000000"/>
                <w:sz w:val="20"/>
                <w:szCs w:val="20"/>
                <w:u w:val="none"/>
                <w:shd w:fill="auto" w:val="clear"/>
                <w:vertAlign w:val="baseline"/>
                <w:rtl w:val="0"/>
              </w:rPr>
              <w:t xml:space="preserve">E</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tică şi integritate academică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ed. a 2-a, rev.adăugit., Editura Universității din București, București, 2022, online: </w:t>
            </w:r>
            <w:hyperlink r:id="rId17">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https://eticasiintegritate.unibuc.ro/wp-content/uploads/2024/05/manual_etica-si-integritate-academica_ed.2.pdf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1"/>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Avram Andrei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et.al.,</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Deontologie academică: curriculum-cadru,</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 Papadima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Liviu [coord.], Editura Universității din București, București, 2018.</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Gibea</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Toni, Constantin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Vică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Emilian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Mihailov</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Etică şi integritate academică: instrumente suplimentare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Editura Universității din București, București, 2018, online: </w:t>
            </w:r>
            <w:hyperlink r:id="rId18">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https://eticasiintegritate.unibuc.ro/wp-content/uploads/2018/12/Etica-si-integritate-academica_instrumente-suplimentare.pdf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Copoeru</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Ion, Bert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Maan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Iver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Huitfeldt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Tron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Gundersen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Ghid practic de etică profesională pentru judecători şi procurori,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INM, București, 2017, online: </w:t>
            </w:r>
            <w:hyperlink r:id="rId19">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https://inm-lex.ro/ghidul-practic-de-etica-profesionala-pentru-judecatori-si-procurori-realizat-in-cadrul-proiectului-asistenta-pentru-consolidarea-capacitatii-sistemului-judiciar-din-romania-de-a-face-fata-noi</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Ghigheci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Cristinel,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Etica profesiilor juridice,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Hamangiu, București, 2017.</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Ministerul Educației,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Ordin nr. 4043/2024 din 22 martie 2024 pentru prevenția și sancționarea xenofobiei, radicalizării și discursului instigator la ură, în: M.of., 359 din 17 aprilie 2024, online: </w:t>
            </w:r>
            <w:hyperlink r:id="rId20">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https://legislatie.just.ro/Public/DetaliiDocument/281855</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UBB: Consiliul De Administrație,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Ghid pentru combaterea discriminării. Anexă la HCA nr. 17395/21.11.2024,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UBB, Cluj-Napoca, 2024, online: </w:t>
            </w:r>
            <w:hyperlink r:id="rId21">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https://www.ubbcluj.ro/ro/despre/organizare/files/etica/Ghid-de-COMBATERE-A-DISCRIMINARII-UBB_2024.pdf.</w:t>
              </w:r>
            </w:hyperlink>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Ubb: Senat,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Cod de etică și deontologie profesională. Anexă la HS nr. 28/10.03.2025,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UBB, Cluj-Napoca, 2025, online: </w:t>
            </w:r>
            <w:hyperlink r:id="rId22">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https://www.ubbcluj.ro/ro/despre/organizare/files/etica/Codul-etic-si-deontologie-profesionala_UBB_2025.pdf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UBB: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Comisia De Etică,</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Etică și onestitate academică - un ghid orientativ pentru studenții Universității Babeș-Bolyai,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UBB, Cluj-Napoca, 2020, online:</w:t>
            </w:r>
            <w:hyperlink r:id="rId23">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 https://www.ubbcluj.ro/ro/despre/organizare/files/Comisia-de-etica-Etica-si-onestitate-academica-ghid-pentru-studenti.pdf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UBB: </w:t>
            </w: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Consiliul De Administrație,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Hotărârea nr. 7251/27.05.2024 pentru modificarea ghidului pentru egalitate de gen,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UBB, Cluj-Napoca, mai 2024, online: </w:t>
            </w:r>
            <w:hyperlink r:id="rId24">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https://www.ubbcluj.ro/ro/despre/organizare/files/etica/20240527_HCA_7250_privind_modificarea_Ghidului_pentru_egalitatea_de_gen.pdf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Şercan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Fabrica de doctorate sau Cum se surpă fundamentele unei naţii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Humanitas, Bucureşti, 2017.</w:t>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Șercan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Deontologie academică. Ghid practic,</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Editura Universității din București, București, 2017, online: </w:t>
            </w:r>
            <w:hyperlink r:id="rId25">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https://unibuc.ro/wp-content/uploads/2018/12/DeontologieAcademica-Ghid-practic.pdf</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Șercan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Emilia,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Cazul Ponta: reconstituirea celui mai infam plagiat din istoria României. Cu un Scurt cuvânt înainte de Gabriel Liiceanu,</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Liiceanu Gabriel [contrib.], Humanitas, Bucureşti, 2022.</w:t>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Crânganu</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Constantin,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Un articol inexistent, scris de autori inexistenți și publicat într-o revistă inexistentă a fost citat de peste 1.100 ori!,</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în: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Contributors.ro,,</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(06 noi. 2020), online: </w:t>
            </w:r>
            <w:hyperlink r:id="rId26">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https://www.contributors.ro/un-articol-inexistent-scris-de-autori-inexistenti-si-publicat-intr-o-revista-inexistenta-a-fost-citat-de-peste-1-100-ori/</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1"/>
                <w:strike w:val="0"/>
                <w:color w:val="000000"/>
                <w:sz w:val="20"/>
                <w:szCs w:val="20"/>
                <w:u w:val="none"/>
                <w:shd w:fill="auto" w:val="clear"/>
                <w:vertAlign w:val="baseline"/>
                <w:rtl w:val="0"/>
              </w:rPr>
              <w:t xml:space="preserve">Russell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Bertrand</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 In praise of idleness : and other essays,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George Allen and Unwin Ltd, London, 1935, online: </w:t>
            </w:r>
            <w:hyperlink r:id="rId27">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http://archive.org/details/dli.ministry.18923</w:t>
              </w:r>
            </w:hyperlink>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ALLEA - All European Academies,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The European Code of Conduct for Research Integrity</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ed. rev., [s.n.], Berlin, iun. 2023, online: </w:t>
            </w:r>
            <w:hyperlink r:id="rId28">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https://doi.org/10.26356/ECoC</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[Anon.], Artificial Intelligence - EU publications - Publications Office of the EU, în: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EU publications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online: </w:t>
            </w:r>
            <w:hyperlink r:id="rId29">
              <w:r w:rsidDel="00000000" w:rsidR="00000000" w:rsidRPr="00000000">
                <w:rPr>
                  <w:rFonts w:ascii="Cambria" w:cs="Cambria" w:eastAsia="Cambria" w:hAnsi="Cambria"/>
                  <w:b w:val="0"/>
                  <w:bCs w:val="0"/>
                  <w:i w:val="0"/>
                  <w:iCs w:val="0"/>
                  <w:smallCaps w:val="0"/>
                  <w:strike w:val="0"/>
                  <w:color w:val="467886"/>
                  <w:sz w:val="20"/>
                  <w:szCs w:val="20"/>
                  <w:u w:val="single"/>
                  <w:shd w:fill="auto" w:val="clear"/>
                  <w:vertAlign w:val="baseline"/>
                  <w:rtl w:val="0"/>
                </w:rPr>
                <w:t xml:space="preserve">https://op.europa.eu/en/web/general-publications/ai-2025</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18">
      <w:pPr>
        <w:rPr/>
      </w:pPr>
      <w:r w:rsidDel="00000000" w:rsidR="00000000" w:rsidRPr="00000000">
        <w:br w:type="page"/>
      </w:r>
      <w:r w:rsidDel="00000000" w:rsidR="00000000" w:rsidRPr="00000000">
        <w:rPr>
          <w:rtl w:val="0"/>
        </w:rPr>
      </w:r>
    </w:p>
    <w:tbl>
      <w:tblPr>
        <w:tblStyle w:val="Table10"/>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7"/>
        <w:gridCol w:w="3497"/>
        <w:gridCol w:w="3497"/>
        <w:tblGridChange w:id="0">
          <w:tblGrid>
            <w:gridCol w:w="3497"/>
            <w:gridCol w:w="3497"/>
            <w:gridCol w:w="3497"/>
          </w:tblGrid>
        </w:tblGridChange>
      </w:tblGrid>
      <w:tr>
        <w:trPr>
          <w:cantSplit w:val="0"/>
          <w:trHeight w:val="284" w:hRule="atLeast"/>
          <w:tblHeader w:val="0"/>
        </w:trPr>
        <w:tc>
          <w:tcPr>
            <w:vAlign w:val="center"/>
          </w:tcPr>
          <w:p w:rsidR="00000000" w:rsidDel="00000000" w:rsidP="00000000" w:rsidRDefault="00000000" w:rsidRPr="00000000" w14:paraId="00000119">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8.3. TC </w:t>
            </w:r>
          </w:p>
        </w:tc>
        <w:tc>
          <w:tcPr>
            <w:vAlign w:val="center"/>
          </w:tcPr>
          <w:p w:rsidR="00000000" w:rsidDel="00000000" w:rsidP="00000000" w:rsidRDefault="00000000" w:rsidRPr="00000000" w14:paraId="0000011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Metode de transmitere a informaţiei</w:t>
            </w:r>
          </w:p>
        </w:tc>
        <w:tc>
          <w:tcPr>
            <w:vAlign w:val="center"/>
          </w:tcPr>
          <w:p w:rsidR="00000000" w:rsidDel="00000000" w:rsidP="00000000" w:rsidRDefault="00000000" w:rsidRPr="00000000" w14:paraId="0000011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Observaţii</w:t>
            </w:r>
          </w:p>
        </w:tc>
      </w:tr>
      <w:tr>
        <w:trPr>
          <w:cantSplit w:val="0"/>
          <w:trHeight w:val="284" w:hRule="atLeast"/>
          <w:tblHeader w:val="0"/>
        </w:trPr>
        <w:tc>
          <w:tcPr>
            <w:vAlign w:val="center"/>
          </w:tcPr>
          <w:p w:rsidR="00000000" w:rsidDel="00000000" w:rsidP="00000000" w:rsidRDefault="00000000" w:rsidRPr="00000000" w14:paraId="0000011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Identificarea și îndepărtarea defectelor textului științific in limitele eticii academice – respectare regulilor de citare și marcare a citatelor</w:t>
            </w:r>
          </w:p>
        </w:tc>
        <w:tc>
          <w:tcPr>
            <w:vAlign w:val="center"/>
          </w:tcPr>
          <w:p w:rsidR="00000000" w:rsidDel="00000000" w:rsidP="00000000" w:rsidRDefault="00000000" w:rsidRPr="00000000" w14:paraId="0000011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Platforma Microsoft Teams/Assignments</w:t>
            </w:r>
          </w:p>
        </w:tc>
        <w:tc>
          <w:tcPr>
            <w:vAlign w:val="center"/>
          </w:tcPr>
          <w:p w:rsidR="00000000" w:rsidDel="00000000" w:rsidP="00000000" w:rsidRDefault="00000000" w:rsidRPr="00000000" w14:paraId="0000011E">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Identificarea normelor de etică. Structura și analiza unei norme juridice specifice EIA.</w:t>
            </w:r>
          </w:p>
        </w:tc>
        <w:tc>
          <w:tcPr>
            <w:vAlign w:val="center"/>
          </w:tcPr>
          <w:p w:rsidR="00000000" w:rsidDel="00000000" w:rsidP="00000000" w:rsidRDefault="00000000" w:rsidRPr="00000000" w14:paraId="0000012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tc>
        <w:tc>
          <w:tcPr>
            <w:vAlign w:val="center"/>
          </w:tcPr>
          <w:p w:rsidR="00000000" w:rsidDel="00000000" w:rsidP="00000000" w:rsidRDefault="00000000" w:rsidRPr="00000000" w14:paraId="00000121">
            <w:pPr>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gridSpan w:val="3"/>
            <w:vAlign w:val="center"/>
          </w:tcPr>
          <w:p w:rsidR="00000000" w:rsidDel="00000000" w:rsidP="00000000" w:rsidRDefault="00000000" w:rsidRPr="00000000" w14:paraId="0000012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Bibliografie:</w:t>
            </w:r>
          </w:p>
          <w:p w:rsidR="00000000" w:rsidDel="00000000" w:rsidP="00000000" w:rsidRDefault="00000000" w:rsidRPr="00000000" w14:paraId="00000123">
            <w:pPr>
              <w:rPr/>
            </w:pPr>
            <w:r w:rsidDel="00000000" w:rsidR="00000000" w:rsidRPr="00000000">
              <w:rPr>
                <w:smallCaps w:val="1"/>
                <w:rtl w:val="0"/>
              </w:rPr>
              <w:t xml:space="preserve">Boc</w:t>
            </w:r>
            <w:r w:rsidDel="00000000" w:rsidR="00000000" w:rsidRPr="00000000">
              <w:rPr>
                <w:rtl w:val="0"/>
              </w:rPr>
              <w:t xml:space="preserve"> Oana, </w:t>
            </w:r>
            <w:r w:rsidDel="00000000" w:rsidR="00000000" w:rsidRPr="00000000">
              <w:rPr>
                <w:i w:val="1"/>
                <w:iCs w:val="1"/>
                <w:rtl w:val="0"/>
              </w:rPr>
              <w:t xml:space="preserve">Scrierea academică în domeniul științelor umaniste: tehnici și norme</w:t>
            </w:r>
            <w:r w:rsidDel="00000000" w:rsidR="00000000" w:rsidRPr="00000000">
              <w:rPr>
                <w:rtl w:val="0"/>
              </w:rPr>
              <w:t xml:space="preserve">, Presa Universitară Clujeană, Cluj-Napoca, 2022, online: </w:t>
            </w:r>
            <w:hyperlink r:id="rId30">
              <w:r w:rsidDel="00000000" w:rsidR="00000000" w:rsidRPr="00000000">
                <w:rPr>
                  <w:color w:val="467886"/>
                  <w:u w:val="single"/>
                  <w:rtl w:val="0"/>
                </w:rPr>
                <w:t xml:space="preserve">http://aleph.bcucluj.ro:8991/F/QVRL4Y7EFT5AYXYNPHJGUV2PAE7HGT357UJT8ALFU2LC536QR8-03799?func=service-media-exec&amp;doc_library=CUC01&amp;doc_number=000984317&amp;media_index=00001&amp;func_code=WEB-BRIEF</w:t>
              </w:r>
            </w:hyperlink>
            <w:r w:rsidDel="00000000" w:rsidR="00000000" w:rsidRPr="00000000">
              <w:rPr>
                <w:rtl w:val="0"/>
              </w:rPr>
              <w:t xml:space="preserve">.</w:t>
            </w:r>
          </w:p>
          <w:p w:rsidR="00000000" w:rsidDel="00000000" w:rsidP="00000000" w:rsidRDefault="00000000" w:rsidRPr="00000000" w14:paraId="00000124">
            <w:pPr>
              <w:rPr/>
            </w:pPr>
            <w:r w:rsidDel="00000000" w:rsidR="00000000" w:rsidRPr="00000000">
              <w:rPr>
                <w:smallCaps w:val="1"/>
                <w:rtl w:val="0"/>
              </w:rPr>
              <w:t xml:space="preserve">Pleșu</w:t>
            </w:r>
            <w:r w:rsidDel="00000000" w:rsidR="00000000" w:rsidRPr="00000000">
              <w:rPr>
                <w:rtl w:val="0"/>
              </w:rPr>
              <w:t xml:space="preserve"> Andrei, Noua limbă de lemn, în: </w:t>
            </w:r>
            <w:r w:rsidDel="00000000" w:rsidR="00000000" w:rsidRPr="00000000">
              <w:rPr>
                <w:i w:val="1"/>
                <w:iCs w:val="1"/>
                <w:rtl w:val="0"/>
              </w:rPr>
              <w:t xml:space="preserve">Dilema veche</w:t>
            </w:r>
            <w:r w:rsidDel="00000000" w:rsidR="00000000" w:rsidRPr="00000000">
              <w:rPr>
                <w:rtl w:val="0"/>
              </w:rPr>
              <w:t xml:space="preserve"> [online][online], (01 mai 2015), online: </w:t>
            </w:r>
            <w:hyperlink r:id="rId31">
              <w:r w:rsidDel="00000000" w:rsidR="00000000" w:rsidRPr="00000000">
                <w:rPr>
                  <w:color w:val="467886"/>
                  <w:u w:val="single"/>
                  <w:rtl w:val="0"/>
                </w:rPr>
                <w:t xml:space="preserve">https://dilemaveche.ro/sectiune/dileme-on-line/noua-limba-de-lemn-593676.html</w:t>
              </w:r>
            </w:hyperlink>
            <w:r w:rsidDel="00000000" w:rsidR="00000000" w:rsidRPr="00000000">
              <w:rPr>
                <w:rtl w:val="0"/>
              </w:rPr>
              <w:t xml:space="preserve">.</w:t>
            </w:r>
          </w:p>
          <w:p w:rsidR="00000000" w:rsidDel="00000000" w:rsidP="00000000" w:rsidRDefault="00000000" w:rsidRPr="00000000" w14:paraId="00000125">
            <w:pPr>
              <w:rPr/>
            </w:pPr>
            <w:r w:rsidDel="00000000" w:rsidR="00000000" w:rsidRPr="00000000">
              <w:rPr>
                <w:smallCaps w:val="1"/>
                <w:rtl w:val="0"/>
              </w:rPr>
              <w:t xml:space="preserve">Slama-Cazacu</w:t>
            </w:r>
            <w:r w:rsidDel="00000000" w:rsidR="00000000" w:rsidRPr="00000000">
              <w:rPr>
                <w:rtl w:val="0"/>
              </w:rPr>
              <w:t xml:space="preserve"> Tatiana [invit.], Idei în libertate: Tatiana Cazacu în dialog cu Horia Roman Patapievici, în: </w:t>
            </w:r>
            <w:r w:rsidDel="00000000" w:rsidR="00000000" w:rsidRPr="00000000">
              <w:rPr>
                <w:i w:val="1"/>
                <w:iCs w:val="1"/>
                <w:rtl w:val="0"/>
              </w:rPr>
              <w:t xml:space="preserve">Idei în libertate</w:t>
            </w:r>
            <w:r w:rsidDel="00000000" w:rsidR="00000000" w:rsidRPr="00000000">
              <w:rPr>
                <w:rtl w:val="0"/>
              </w:rPr>
              <w:t xml:space="preserve"> [video], </w:t>
            </w:r>
            <w:r w:rsidDel="00000000" w:rsidR="00000000" w:rsidRPr="00000000">
              <w:rPr>
                <w:smallCaps w:val="1"/>
                <w:rtl w:val="0"/>
              </w:rPr>
              <w:t xml:space="preserve">Patapievici</w:t>
            </w:r>
            <w:r w:rsidDel="00000000" w:rsidR="00000000" w:rsidRPr="00000000">
              <w:rPr>
                <w:rtl w:val="0"/>
              </w:rPr>
              <w:t xml:space="preserve"> Horia Roman, Camelia </w:t>
            </w:r>
            <w:r w:rsidDel="00000000" w:rsidR="00000000" w:rsidRPr="00000000">
              <w:rPr>
                <w:smallCaps w:val="1"/>
                <w:rtl w:val="0"/>
              </w:rPr>
              <w:t xml:space="preserve">Robe</w:t>
            </w:r>
            <w:r w:rsidDel="00000000" w:rsidR="00000000" w:rsidRPr="00000000">
              <w:rPr>
                <w:rtl w:val="0"/>
              </w:rPr>
              <w:t xml:space="preserve"> [dir.]; </w:t>
            </w:r>
            <w:r w:rsidDel="00000000" w:rsidR="00000000" w:rsidRPr="00000000">
              <w:rPr>
                <w:smallCaps w:val="1"/>
                <w:rtl w:val="0"/>
              </w:rPr>
              <w:t xml:space="preserve">Stan</w:t>
            </w:r>
            <w:r w:rsidDel="00000000" w:rsidR="00000000" w:rsidRPr="00000000">
              <w:rPr>
                <w:rtl w:val="0"/>
              </w:rPr>
              <w:t xml:space="preserve"> Ioana [prod.], [43:31], TVR, (02 sept. 2024), online: </w:t>
            </w:r>
            <w:hyperlink r:id="rId32">
              <w:r w:rsidDel="00000000" w:rsidR="00000000" w:rsidRPr="00000000">
                <w:rPr>
                  <w:color w:val="467886"/>
                  <w:u w:val="single"/>
                  <w:rtl w:val="0"/>
                </w:rPr>
                <w:t xml:space="preserve">https://www.youtube.com/watch?v=uUJX4nTsA-Q</w:t>
              </w:r>
            </w:hyperlink>
            <w:r w:rsidDel="00000000" w:rsidR="00000000" w:rsidRPr="00000000">
              <w:rPr>
                <w:rtl w:val="0"/>
              </w:rPr>
              <w:t xml:space="preserve">.</w:t>
            </w:r>
          </w:p>
          <w:p w:rsidR="00000000" w:rsidDel="00000000" w:rsidP="00000000" w:rsidRDefault="00000000" w:rsidRPr="00000000" w14:paraId="00000126">
            <w:pPr>
              <w:rPr/>
            </w:pPr>
            <w:r w:rsidDel="00000000" w:rsidR="00000000" w:rsidRPr="00000000">
              <w:rPr>
                <w:smallCaps w:val="1"/>
                <w:rtl w:val="0"/>
              </w:rPr>
              <w:t xml:space="preserve">UBB: Consiliul de Administrație</w:t>
            </w:r>
            <w:r w:rsidDel="00000000" w:rsidR="00000000" w:rsidRPr="00000000">
              <w:rPr>
                <w:rtl w:val="0"/>
              </w:rPr>
              <w:t xml:space="preserve">, hot. nr. 3961/2024, </w:t>
            </w:r>
            <w:r w:rsidDel="00000000" w:rsidR="00000000" w:rsidRPr="00000000">
              <w:rPr>
                <w:i w:val="1"/>
                <w:iCs w:val="1"/>
                <w:rtl w:val="0"/>
              </w:rPr>
              <w:t xml:space="preserve">Hotărâre privind recomandările de utilizare a inteligenței artificiale în scrierea academică</w:t>
            </w:r>
            <w:r w:rsidDel="00000000" w:rsidR="00000000" w:rsidRPr="00000000">
              <w:rPr>
                <w:rtl w:val="0"/>
              </w:rPr>
              <w:t xml:space="preserve">, online: </w:t>
            </w:r>
            <w:hyperlink r:id="rId33">
              <w:r w:rsidDel="00000000" w:rsidR="00000000" w:rsidRPr="00000000">
                <w:rPr>
                  <w:color w:val="467886"/>
                  <w:u w:val="single"/>
                  <w:rtl w:val="0"/>
                </w:rPr>
                <w:t xml:space="preserve">https://app.ubbcluj.ro/hotarari/uploads/2024/03/0-2024_03_25_HCA_3961_privind_recomandarile_de_utilizare_a_inteligen%C8%9Bei_artificiale_in_scrierea_academica-1711441096.pdf</w:t>
              </w:r>
            </w:hyperlink>
            <w:r w:rsidDel="00000000" w:rsidR="00000000" w:rsidRPr="00000000">
              <w:rPr>
                <w:rtl w:val="0"/>
              </w:rPr>
              <w:t xml:space="preserve">.</w:t>
            </w:r>
          </w:p>
        </w:tc>
      </w:tr>
    </w:tbl>
    <w:p w:rsidR="00000000" w:rsidDel="00000000" w:rsidP="00000000" w:rsidRDefault="00000000" w:rsidRPr="00000000" w14:paraId="00000129">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9. Coroborarea conținuturilor disciplinei cu așteptările reprezentanților comunității epistemice, asociațiilor profesionale și angajatori reprezentativi din domeniul aferent programului</w:t>
      </w:r>
    </w:p>
    <w:tbl>
      <w:tblPr>
        <w:tblStyle w:val="Table11"/>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1"/>
        <w:tblGridChange w:id="0">
          <w:tblGrid>
            <w:gridCol w:w="10491"/>
          </w:tblGrid>
        </w:tblGridChange>
      </w:tblGrid>
      <w:tr>
        <w:trPr>
          <w:cantSplit w:val="0"/>
          <w:trHeight w:val="2869" w:hRule="atLeast"/>
          <w:tblHeader w:val="0"/>
        </w:trPr>
        <w:tc>
          <w:tcPr/>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Modulele de curs și temele pentru activitățile asistate au în vedere necesitatea familiarizării studenților cu problemele eticii și integrității academice. Tematica disciplinei acoperă toate aspectele majore relevante din perspectiva prezentării corpusului de reguli unele deontologice, alte juridice și a prezentării specificității normelor EIA în raport cu celelalte norme de drept. Dezideratul: ca studenții să devină actori etici în activitatea academică și să își însușească noțiuni fundamentale privind normele EIA, să evite abaterile de la acestea și să fie familiarizați cu regulile deontologice aferente ocupațiilor juridice în care doresc să acceadă.</w:t>
            </w:r>
          </w:p>
        </w:tc>
      </w:tr>
    </w:tbl>
    <w:p w:rsidR="00000000" w:rsidDel="00000000" w:rsidP="00000000" w:rsidRDefault="00000000" w:rsidRPr="00000000" w14:paraId="0000012B">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10. Evaluare</w:t>
      </w:r>
      <w:r w:rsidDel="00000000" w:rsidR="00000000" w:rsidRPr="00000000">
        <w:rPr>
          <w:rtl w:val="0"/>
        </w:rPr>
      </w:r>
    </w:p>
    <w:tbl>
      <w:tblPr>
        <w:tblStyle w:val="Table12"/>
        <w:tblW w:w="10491.999999999998"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9"/>
        <w:gridCol w:w="2550"/>
        <w:gridCol w:w="2409"/>
        <w:gridCol w:w="2694"/>
        <w:tblGridChange w:id="0">
          <w:tblGrid>
            <w:gridCol w:w="2839"/>
            <w:gridCol w:w="2550"/>
            <w:gridCol w:w="2409"/>
            <w:gridCol w:w="2694"/>
          </w:tblGrid>
        </w:tblGridChange>
      </w:tblGrid>
      <w:tr>
        <w:trPr>
          <w:cantSplit w:val="0"/>
          <w:trHeight w:val="284" w:hRule="atLeast"/>
          <w:tblHeader w:val="0"/>
        </w:trPr>
        <w:tc>
          <w:tcPr>
            <w:vAlign w:val="center"/>
          </w:tcPr>
          <w:p w:rsidR="00000000" w:rsidDel="00000000" w:rsidP="00000000" w:rsidRDefault="00000000" w:rsidRPr="00000000" w14:paraId="0000012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Tip activitate</w:t>
            </w:r>
          </w:p>
        </w:tc>
        <w:tc>
          <w:tcPr>
            <w:vAlign w:val="center"/>
          </w:tcPr>
          <w:p w:rsidR="00000000" w:rsidDel="00000000" w:rsidP="00000000" w:rsidRDefault="00000000" w:rsidRPr="00000000" w14:paraId="0000012D">
            <w:pPr>
              <w:ind w:right="-154"/>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10.1 Criterii de evaluare</w:t>
            </w:r>
          </w:p>
        </w:tc>
        <w:tc>
          <w:tcPr>
            <w:vAlign w:val="center"/>
          </w:tcPr>
          <w:p w:rsidR="00000000" w:rsidDel="00000000" w:rsidP="00000000" w:rsidRDefault="00000000" w:rsidRPr="00000000" w14:paraId="0000012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10.2 Metode de evaluare</w:t>
            </w:r>
          </w:p>
        </w:tc>
        <w:tc>
          <w:tcPr>
            <w:vAlign w:val="center"/>
          </w:tcPr>
          <w:p w:rsidR="00000000" w:rsidDel="00000000" w:rsidP="00000000" w:rsidRDefault="00000000" w:rsidRPr="00000000" w14:paraId="0000012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10.3 Pondere din nota finală</w:t>
            </w:r>
          </w:p>
        </w:tc>
      </w:tr>
      <w:tr>
        <w:trPr>
          <w:cantSplit w:val="0"/>
          <w:trHeight w:val="284" w:hRule="atLeast"/>
          <w:tblHeader w:val="0"/>
        </w:trPr>
        <w:tc>
          <w:tcPr>
            <w:vAlign w:val="center"/>
          </w:tcPr>
          <w:p w:rsidR="00000000" w:rsidDel="00000000" w:rsidP="00000000" w:rsidRDefault="00000000" w:rsidRPr="00000000" w14:paraId="0000013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10.4 AI, SI</w:t>
            </w:r>
          </w:p>
        </w:tc>
        <w:tc>
          <w:tcPr/>
          <w:p w:rsidR="00000000" w:rsidDel="00000000" w:rsidP="00000000" w:rsidRDefault="00000000" w:rsidRPr="00000000" w14:paraId="0000013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Pertinența și acuratețea analizei juridice. Identificarea și aplicarea corectă a regulilor EIA.</w:t>
            </w:r>
          </w:p>
          <w:p w:rsidR="00000000" w:rsidDel="00000000" w:rsidP="00000000" w:rsidRDefault="00000000" w:rsidRPr="00000000" w14:paraId="0000013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Identificarea sancțiunii aplicabile comportamentului descris. Stabilirea naturii sancțiunii.</w:t>
            </w:r>
          </w:p>
          <w:p w:rsidR="00000000" w:rsidDel="00000000" w:rsidP="00000000" w:rsidRDefault="00000000" w:rsidRPr="00000000" w14:paraId="0000013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Distincția dintre drept și morală.</w:t>
            </w:r>
          </w:p>
          <w:p w:rsidR="00000000" w:rsidDel="00000000" w:rsidP="00000000" w:rsidRDefault="00000000" w:rsidRPr="00000000" w14:paraId="0000013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Cunoașterea procedurilor speciale ale EIA.</w:t>
            </w:r>
          </w:p>
        </w:tc>
        <w:tc>
          <w:tcPr/>
          <w:p w:rsidR="00000000" w:rsidDel="00000000" w:rsidP="00000000" w:rsidRDefault="00000000" w:rsidRPr="00000000" w14:paraId="0000013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Colocviu, lucrare scrisă.</w:t>
            </w:r>
          </w:p>
        </w:tc>
        <w:tc>
          <w:tcPr/>
          <w:p w:rsidR="00000000" w:rsidDel="00000000" w:rsidP="00000000" w:rsidRDefault="00000000" w:rsidRPr="00000000" w14:paraId="0000013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70%:</w:t>
            </w:r>
          </w:p>
        </w:tc>
      </w:tr>
      <w:tr>
        <w:trPr>
          <w:cantSplit w:val="0"/>
          <w:trHeight w:val="284" w:hRule="atLeast"/>
          <w:tblHeader w:val="0"/>
        </w:trPr>
        <w:tc>
          <w:tcPr>
            <w:vAlign w:val="center"/>
          </w:tcPr>
          <w:p w:rsidR="00000000" w:rsidDel="00000000" w:rsidP="00000000" w:rsidRDefault="00000000" w:rsidRPr="00000000" w14:paraId="00000137">
            <w:pPr>
              <w:ind w:right="-15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10.5 TC / AA</w:t>
            </w:r>
          </w:p>
        </w:tc>
        <w:tc>
          <w:tcPr/>
          <w:p w:rsidR="00000000" w:rsidDel="00000000" w:rsidP="00000000" w:rsidRDefault="00000000" w:rsidRPr="00000000" w14:paraId="0000013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-II-</w:t>
            </w:r>
          </w:p>
        </w:tc>
        <w:tc>
          <w:tcPr/>
          <w:p w:rsidR="00000000" w:rsidDel="00000000" w:rsidP="00000000" w:rsidRDefault="00000000" w:rsidRPr="00000000" w14:paraId="0000013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Două teme ce presupun rezolvarea a două cazuri practice.</w:t>
            </w:r>
          </w:p>
        </w:tc>
        <w:tc>
          <w:tcPr/>
          <w:p w:rsidR="00000000" w:rsidDel="00000000" w:rsidP="00000000" w:rsidRDefault="00000000" w:rsidRPr="00000000" w14:paraId="0000013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30%</w:t>
            </w:r>
          </w:p>
        </w:tc>
      </w:tr>
      <w:tr>
        <w:trPr>
          <w:cantSplit w:val="0"/>
          <w:trHeight w:val="284" w:hRule="atLeast"/>
          <w:tblHeader w:val="0"/>
        </w:trPr>
        <w:tc>
          <w:tcPr>
            <w:gridSpan w:val="4"/>
            <w:vAlign w:val="center"/>
          </w:tcPr>
          <w:p w:rsidR="00000000" w:rsidDel="00000000" w:rsidP="00000000" w:rsidRDefault="00000000" w:rsidRPr="00000000" w14:paraId="0000013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10.6 Standard minim de performanță</w:t>
            </w:r>
          </w:p>
        </w:tc>
      </w:tr>
      <w:tr>
        <w:trPr>
          <w:cantSplit w:val="0"/>
          <w:trHeight w:val="284" w:hRule="atLeast"/>
          <w:tblHeader w:val="0"/>
        </w:trPr>
        <w:tc>
          <w:tcPr>
            <w:gridSpan w:val="4"/>
          </w:tcPr>
          <w:p w:rsidR="00000000" w:rsidDel="00000000" w:rsidP="00000000" w:rsidRDefault="00000000" w:rsidRPr="00000000" w14:paraId="0000013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Studentul trebuie să obțină minimum nota 5 ca urmare a mediei ponderate dintre lucrarea scrisă și cele două teme de pe parcurs.</w:t>
            </w:r>
          </w:p>
          <w:p w:rsidR="00000000" w:rsidDel="00000000" w:rsidP="00000000" w:rsidRDefault="00000000" w:rsidRPr="00000000" w14:paraId="0000014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NF – nota finală: trebuie să fie minimum 5.</w:t>
            </w:r>
          </w:p>
          <w:p w:rsidR="00000000" w:rsidDel="00000000" w:rsidP="00000000" w:rsidRDefault="00000000" w:rsidRPr="00000000" w14:paraId="0000014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NS – nota colocviu.</w:t>
            </w:r>
          </w:p>
          <w:p w:rsidR="00000000" w:rsidDel="00000000" w:rsidP="00000000" w:rsidRDefault="00000000" w:rsidRPr="00000000" w14:paraId="0000014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NT – media notelor celor două teme.</w:t>
            </w:r>
          </w:p>
          <w:p w:rsidR="00000000" w:rsidDel="00000000" w:rsidP="00000000" w:rsidRDefault="00000000" w:rsidRPr="00000000" w14:paraId="0000014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NF=NS*0.7+NT+0.3.</w:t>
            </w:r>
          </w:p>
        </w:tc>
      </w:tr>
    </w:tbl>
    <w:p w:rsidR="00000000" w:rsidDel="00000000" w:rsidP="00000000" w:rsidRDefault="00000000" w:rsidRPr="00000000" w14:paraId="00000147">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11. Etichete ODD (Obiective de Dezvoltare Durabilă / Sustainable Development Goals)</w:t>
      </w:r>
      <w:r w:rsidDel="00000000" w:rsidR="00000000" w:rsidRPr="00000000">
        <w:rPr>
          <w:rtl w:val="0"/>
        </w:rPr>
      </w:r>
    </w:p>
    <w:tbl>
      <w:tblPr>
        <w:tblStyle w:val="Table13"/>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1166"/>
        <w:gridCol w:w="1166"/>
        <w:gridCol w:w="1165"/>
        <w:gridCol w:w="1166"/>
        <w:gridCol w:w="1166"/>
        <w:gridCol w:w="1165"/>
        <w:gridCol w:w="1166"/>
        <w:gridCol w:w="1166"/>
        <w:tblGridChange w:id="0">
          <w:tblGrid>
            <w:gridCol w:w="1165"/>
            <w:gridCol w:w="1166"/>
            <w:gridCol w:w="1166"/>
            <w:gridCol w:w="1165"/>
            <w:gridCol w:w="1166"/>
            <w:gridCol w:w="1166"/>
            <w:gridCol w:w="1165"/>
            <w:gridCol w:w="1166"/>
            <w:gridCol w:w="1166"/>
          </w:tblGrid>
        </w:tblGridChange>
      </w:tblGrid>
      <w:tr>
        <w:trPr>
          <w:cantSplit w:val="0"/>
          <w:trHeight w:val="1037" w:hRule="atLeast"/>
          <w:tblHeader w:val="0"/>
        </w:trPr>
        <w:tc>
          <w:tcPr>
            <w:vAlign w:val="center"/>
          </w:tcPr>
          <w:p w:rsidR="00000000" w:rsidDel="00000000" w:rsidP="00000000" w:rsidRDefault="00000000" w:rsidRPr="00000000" w14:paraId="00000148">
            <w:pPr>
              <w:rPr>
                <w:rFonts w:ascii="Cambria" w:cs="Cambria" w:eastAsia="Cambria" w:hAnsi="Cambri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13971</wp:posOffset>
                  </wp:positionH>
                  <wp:positionV relativeFrom="paragraph">
                    <wp:posOffset>34925</wp:posOffset>
                  </wp:positionV>
                  <wp:extent cx="615950" cy="611505"/>
                  <wp:effectExtent b="0" l="0" r="0" t="0"/>
                  <wp:wrapNone/>
                  <wp:docPr id="38" name="image5.png"/>
                  <a:graphic>
                    <a:graphicData uri="http://schemas.openxmlformats.org/drawingml/2006/picture">
                      <pic:pic>
                        <pic:nvPicPr>
                          <pic:cNvPr id="0" name="image5.png"/>
                          <pic:cNvPicPr preferRelativeResize="0"/>
                        </pic:nvPicPr>
                        <pic:blipFill>
                          <a:blip r:embed="rId34"/>
                          <a:srcRect b="0" l="0" r="0" t="0"/>
                          <a:stretch>
                            <a:fillRect/>
                          </a:stretch>
                        </pic:blipFill>
                        <pic:spPr>
                          <a:xfrm>
                            <a:off x="0" y="0"/>
                            <a:ext cx="615950" cy="611505"/>
                          </a:xfrm>
                          <a:prstGeom prst="rect"/>
                          <a:ln/>
                        </pic:spPr>
                      </pic:pic>
                    </a:graphicData>
                  </a:graphic>
                </wp:anchor>
              </w:drawing>
            </w:r>
          </w:p>
        </w:tc>
        <w:tc>
          <w:tcPr>
            <w:gridSpan w:val="8"/>
            <w:vAlign w:val="center"/>
          </w:tcPr>
          <w:p w:rsidR="00000000" w:rsidDel="00000000" w:rsidP="00000000" w:rsidRDefault="00000000" w:rsidRPr="00000000" w14:paraId="00000149">
            <w:pPr>
              <w:rPr>
                <w:rFonts w:ascii="Cambria" w:cs="Cambria" w:eastAsia="Cambria" w:hAnsi="Cambria"/>
              </w:rPr>
            </w:pPr>
            <w:r w:rsidDel="00000000" w:rsidR="00000000" w:rsidRPr="00000000">
              <w:rPr>
                <w:rFonts w:ascii="Cambria" w:cs="Cambria" w:eastAsia="Cambria" w:hAnsi="Cambria"/>
                <w:rtl w:val="0"/>
              </w:rPr>
              <w:t xml:space="preserve">Eticheta generală pentru Dezvoltare durabilă</w:t>
            </w:r>
          </w:p>
        </w:tc>
      </w:tr>
      <w:tr>
        <w:trPr>
          <w:cantSplit w:val="0"/>
          <w:trHeight w:val="1124" w:hRule="atLeast"/>
          <w:tblHeader w:val="0"/>
        </w:trPr>
        <w:tc>
          <w:tcPr>
            <w:vAlign w:val="center"/>
          </w:tcPr>
          <w:p w:rsidR="00000000" w:rsidDel="00000000" w:rsidP="00000000" w:rsidRDefault="00000000" w:rsidRPr="00000000" w14:paraId="00000151">
            <w:pPr>
              <w:ind w:right="-537"/>
              <w:rPr>
                <w:rFonts w:ascii="Cambria" w:cs="Cambria" w:eastAsia="Cambria" w:hAnsi="Cambria"/>
              </w:rPr>
            </w:pPr>
            <w:r w:rsidDel="00000000" w:rsidR="00000000" w:rsidRPr="00000000">
              <w:rPr>
                <w:rFonts w:ascii="Cambria" w:cs="Cambria" w:eastAsia="Cambria" w:hAnsi="Cambria"/>
              </w:rPr>
              <w:drawing>
                <wp:inline distB="0" distT="0" distL="0" distR="0">
                  <wp:extent cx="600710" cy="611505"/>
                  <wp:effectExtent b="0" l="0" r="0" t="0"/>
                  <wp:docPr descr="O imagine care conține text, siglă, roșu, Font&#10;&#10;Descriere generată automat" id="35" name="image2.png"/>
                  <a:graphic>
                    <a:graphicData uri="http://schemas.openxmlformats.org/drawingml/2006/picture">
                      <pic:pic>
                        <pic:nvPicPr>
                          <pic:cNvPr descr="O imagine care conține text, siglă, roșu, Font&#10;&#10;Descriere generată automat" id="0" name="image2.png"/>
                          <pic:cNvPicPr preferRelativeResize="0"/>
                        </pic:nvPicPr>
                        <pic:blipFill>
                          <a:blip r:embed="rId35"/>
                          <a:srcRect b="0" l="0" r="0" t="0"/>
                          <a:stretch>
                            <a:fillRect/>
                          </a:stretch>
                        </pic:blipFill>
                        <pic:spPr>
                          <a:xfrm>
                            <a:off x="0" y="0"/>
                            <a:ext cx="60071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52">
            <w:pPr>
              <w:rPr>
                <w:rFonts w:ascii="Cambria" w:cs="Cambria" w:eastAsia="Cambria" w:hAnsi="Cambria"/>
              </w:rPr>
            </w:pPr>
            <w:r w:rsidDel="00000000" w:rsidR="00000000" w:rsidRPr="00000000">
              <w:rPr>
                <w:rFonts w:ascii="Cambria" w:cs="Cambria" w:eastAsia="Cambria" w:hAnsi="Cambria"/>
              </w:rPr>
              <w:drawing>
                <wp:inline distB="0" distT="0" distL="0" distR="0">
                  <wp:extent cx="593725" cy="611505"/>
                  <wp:effectExtent b="0" l="0" r="0" t="0"/>
                  <wp:docPr descr="O imagine care conține text, captură de ecran, Font, siglă&#10;&#10;Descriere generată automat" id="34" name="image1.png"/>
                  <a:graphic>
                    <a:graphicData uri="http://schemas.openxmlformats.org/drawingml/2006/picture">
                      <pic:pic>
                        <pic:nvPicPr>
                          <pic:cNvPr descr="O imagine care conține text, captură de ecran, Font, siglă&#10;&#10;Descriere generată automat" id="0" name="image1.png"/>
                          <pic:cNvPicPr preferRelativeResize="0"/>
                        </pic:nvPicPr>
                        <pic:blipFill>
                          <a:blip r:embed="rId36"/>
                          <a:srcRect b="0" l="0" r="0" t="0"/>
                          <a:stretch>
                            <a:fillRect/>
                          </a:stretch>
                        </pic:blipFill>
                        <pic:spPr>
                          <a:xfrm>
                            <a:off x="0" y="0"/>
                            <a:ext cx="593725"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53">
            <w:pPr>
              <w:rPr>
                <w:rFonts w:ascii="Cambria" w:cs="Cambria" w:eastAsia="Cambria" w:hAnsi="Cambria"/>
              </w:rPr>
            </w:pPr>
            <w:r w:rsidDel="00000000" w:rsidR="00000000" w:rsidRPr="00000000">
              <w:rPr>
                <w:rFonts w:ascii="Cambria" w:cs="Cambria" w:eastAsia="Cambria" w:hAnsi="Cambria"/>
              </w:rPr>
              <w:drawing>
                <wp:inline distB="0" distT="0" distL="0" distR="0">
                  <wp:extent cx="599440" cy="611505"/>
                  <wp:effectExtent b="0" l="0" r="0" t="0"/>
                  <wp:docPr descr="O imagine care conține text, captură de ecran, Font, Grafică&#10;&#10;Descriere generată automat" id="37" name="image3.png"/>
                  <a:graphic>
                    <a:graphicData uri="http://schemas.openxmlformats.org/drawingml/2006/picture">
                      <pic:pic>
                        <pic:nvPicPr>
                          <pic:cNvPr descr="O imagine care conține text, captură de ecran, Font, Grafică&#10;&#10;Descriere generată automat" id="0" name="image3.png"/>
                          <pic:cNvPicPr preferRelativeResize="0"/>
                        </pic:nvPicPr>
                        <pic:blipFill>
                          <a:blip r:embed="rId37"/>
                          <a:srcRect b="0" l="0" r="0" t="0"/>
                          <a:stretch>
                            <a:fillRect/>
                          </a:stretch>
                        </pic:blipFill>
                        <pic:spPr>
                          <a:xfrm>
                            <a:off x="0" y="0"/>
                            <a:ext cx="59944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54">
            <w:pPr>
              <w:rPr>
                <w:rFonts w:ascii="Cambria" w:cs="Cambria" w:eastAsia="Cambria" w:hAnsi="Cambria"/>
              </w:rPr>
            </w:pPr>
            <w:r w:rsidDel="00000000" w:rsidR="00000000" w:rsidRPr="00000000">
              <w:rPr>
                <w:rFonts w:ascii="Cambria" w:cs="Cambria" w:eastAsia="Cambria" w:hAnsi="Cambria"/>
              </w:rPr>
              <w:drawing>
                <wp:inline distB="0" distT="0" distL="0" distR="0">
                  <wp:extent cx="613410" cy="611505"/>
                  <wp:effectExtent b="0" l="0" r="0" t="0"/>
                  <wp:docPr descr="O imagine care conține pasăre, text, proiectare&#10;&#10;Descriere generată automat" id="36" name="image4.png"/>
                  <a:graphic>
                    <a:graphicData uri="http://schemas.openxmlformats.org/drawingml/2006/picture">
                      <pic:pic>
                        <pic:nvPicPr>
                          <pic:cNvPr descr="O imagine care conține pasăre, text, proiectare&#10;&#10;Descriere generată automat" id="0" name="image4.png"/>
                          <pic:cNvPicPr preferRelativeResize="0"/>
                        </pic:nvPicPr>
                        <pic:blipFill>
                          <a:blip r:embed="rId38"/>
                          <a:srcRect b="0" l="0" r="0" t="0"/>
                          <a:stretch>
                            <a:fillRect/>
                          </a:stretch>
                        </pic:blipFill>
                        <pic:spPr>
                          <a:xfrm>
                            <a:off x="0" y="0"/>
                            <a:ext cx="61341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55">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56">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57">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58">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59">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15A">
      <w:pPr>
        <w:rPr>
          <w:rFonts w:ascii="Cambria" w:cs="Cambria" w:eastAsia="Cambria" w:hAnsi="Cambria"/>
          <w:sz w:val="20"/>
          <w:szCs w:val="20"/>
        </w:rPr>
      </w:pPr>
      <w:r w:rsidDel="00000000" w:rsidR="00000000" w:rsidRPr="00000000">
        <w:rPr>
          <w:rtl w:val="0"/>
        </w:rPr>
      </w:r>
    </w:p>
    <w:tbl>
      <w:tblPr>
        <w:tblStyle w:val="Table14"/>
        <w:tblW w:w="10491.0" w:type="dxa"/>
        <w:jc w:val="left"/>
        <w:tblInd w:w="-43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3"/>
        <w:gridCol w:w="3969"/>
        <w:gridCol w:w="3969"/>
        <w:tblGridChange w:id="0">
          <w:tblGrid>
            <w:gridCol w:w="2553"/>
            <w:gridCol w:w="3969"/>
            <w:gridCol w:w="3969"/>
          </w:tblGrid>
        </w:tblGridChange>
      </w:tblGrid>
      <w:tr>
        <w:trPr>
          <w:cantSplit w:val="0"/>
          <w:trHeight w:val="985" w:hRule="atLeast"/>
          <w:tblHeader w:val="0"/>
        </w:trPr>
        <w:tc>
          <w:tcPr/>
          <w:p w:rsidR="00000000" w:rsidDel="00000000" w:rsidP="00000000" w:rsidRDefault="00000000" w:rsidRPr="00000000" w14:paraId="0000015B">
            <w:pPr>
              <w:rPr>
                <w:rFonts w:ascii="Cambria" w:cs="Cambria" w:eastAsia="Cambria" w:hAnsi="Cambria"/>
              </w:rPr>
            </w:pPr>
            <w:r w:rsidDel="00000000" w:rsidR="00000000" w:rsidRPr="00000000">
              <w:rPr>
                <w:rFonts w:ascii="Cambria" w:cs="Cambria" w:eastAsia="Cambria" w:hAnsi="Cambria"/>
                <w:rtl w:val="0"/>
              </w:rPr>
              <w:t xml:space="preserve">Data completării:</w:t>
            </w:r>
          </w:p>
          <w:p w:rsidR="00000000" w:rsidDel="00000000" w:rsidP="00000000" w:rsidRDefault="00000000" w:rsidRPr="00000000" w14:paraId="0000015C">
            <w:pPr>
              <w:rPr>
                <w:rFonts w:ascii="Cambria" w:cs="Cambria" w:eastAsia="Cambria" w:hAnsi="Cambria"/>
              </w:rPr>
            </w:pPr>
            <w:r w:rsidDel="00000000" w:rsidR="00000000" w:rsidRPr="00000000">
              <w:rPr>
                <w:rtl w:val="0"/>
              </w:rPr>
            </w:r>
          </w:p>
          <w:p w:rsidR="00000000" w:rsidDel="00000000" w:rsidP="00000000" w:rsidRDefault="00000000" w:rsidRPr="00000000" w14:paraId="0000015D">
            <w:pPr>
              <w:rPr>
                <w:rFonts w:ascii="Cambria" w:cs="Cambria" w:eastAsia="Cambria" w:hAnsi="Cambria"/>
              </w:rPr>
            </w:pPr>
            <w:r w:rsidDel="00000000" w:rsidR="00000000" w:rsidRPr="00000000">
              <w:rPr>
                <w:rFonts w:ascii="Cambria" w:cs="Cambria" w:eastAsia="Cambria" w:hAnsi="Cambria"/>
                <w:rtl w:val="0"/>
              </w:rPr>
              <w:t xml:space="preserve">12 oct. 2025</w:t>
            </w:r>
          </w:p>
        </w:tc>
        <w:tc>
          <w:tcPr/>
          <w:p w:rsidR="00000000" w:rsidDel="00000000" w:rsidP="00000000" w:rsidRDefault="00000000" w:rsidRPr="00000000" w14:paraId="0000015E">
            <w:pPr>
              <w:rPr>
                <w:rFonts w:ascii="Cambria" w:cs="Cambria" w:eastAsia="Cambria" w:hAnsi="Cambria"/>
              </w:rPr>
            </w:pPr>
            <w:r w:rsidDel="00000000" w:rsidR="00000000" w:rsidRPr="00000000">
              <w:rPr>
                <w:rFonts w:ascii="Cambria" w:cs="Cambria" w:eastAsia="Cambria" w:hAnsi="Cambria"/>
                <w:rtl w:val="0"/>
              </w:rPr>
              <w:t xml:space="preserve">Coordonatorul de disciplină</w:t>
            </w:r>
          </w:p>
          <w:p w:rsidR="00000000" w:rsidDel="00000000" w:rsidP="00000000" w:rsidRDefault="00000000" w:rsidRPr="00000000" w14:paraId="0000015F">
            <w:pPr>
              <w:rPr>
                <w:rFonts w:ascii="Cambria" w:cs="Cambria" w:eastAsia="Cambria" w:hAnsi="Cambria"/>
              </w:rPr>
            </w:pPr>
            <w:r w:rsidDel="00000000" w:rsidR="00000000" w:rsidRPr="00000000">
              <w:rPr>
                <w:rFonts w:ascii="Cambria" w:cs="Cambria" w:eastAsia="Cambria" w:hAnsi="Cambria"/>
                <w:rtl w:val="0"/>
              </w:rPr>
              <w:t xml:space="preserve">Asist.univ.dr. Dorin JOREA</w:t>
            </w:r>
          </w:p>
        </w:tc>
        <w:tc>
          <w:tcPr/>
          <w:p w:rsidR="00000000" w:rsidDel="00000000" w:rsidP="00000000" w:rsidRDefault="00000000" w:rsidRPr="00000000" w14:paraId="00000160">
            <w:pPr>
              <w:rPr>
                <w:rFonts w:ascii="Cambria" w:cs="Cambria" w:eastAsia="Cambria" w:hAnsi="Cambria"/>
              </w:rPr>
            </w:pPr>
            <w:r w:rsidDel="00000000" w:rsidR="00000000" w:rsidRPr="00000000">
              <w:rPr>
                <w:rFonts w:ascii="Cambria" w:cs="Cambria" w:eastAsia="Cambria" w:hAnsi="Cambria"/>
                <w:rtl w:val="0"/>
              </w:rPr>
              <w:t xml:space="preserve">Tutore de disciplină</w:t>
            </w:r>
          </w:p>
          <w:p w:rsidR="00000000" w:rsidDel="00000000" w:rsidP="00000000" w:rsidRDefault="00000000" w:rsidRPr="00000000" w14:paraId="00000161">
            <w:pPr>
              <w:rPr>
                <w:rFonts w:ascii="Cambria" w:cs="Cambria" w:eastAsia="Cambria" w:hAnsi="Cambria"/>
              </w:rPr>
            </w:pPr>
            <w:r w:rsidDel="00000000" w:rsidR="00000000" w:rsidRPr="00000000">
              <w:rPr>
                <w:rFonts w:ascii="Cambria" w:cs="Cambria" w:eastAsia="Cambria" w:hAnsi="Cambria"/>
                <w:rtl w:val="0"/>
              </w:rPr>
              <w:t xml:space="preserve">Asist.univ.dr. Dorin JOREA</w:t>
            </w:r>
          </w:p>
          <w:p w:rsidR="00000000" w:rsidDel="00000000" w:rsidP="00000000" w:rsidRDefault="00000000" w:rsidRPr="00000000" w14:paraId="00000162">
            <w:pPr>
              <w:rPr>
                <w:rFonts w:ascii="Cambria" w:cs="Cambria" w:eastAsia="Cambria" w:hAnsi="Cambria"/>
              </w:rPr>
            </w:pPr>
            <w:r w:rsidDel="00000000" w:rsidR="00000000" w:rsidRPr="00000000">
              <w:rPr>
                <w:rtl w:val="0"/>
              </w:rPr>
            </w:r>
          </w:p>
        </w:tc>
      </w:tr>
      <w:tr>
        <w:trPr>
          <w:cantSplit w:val="0"/>
          <w:trHeight w:val="766" w:hRule="atLeast"/>
          <w:tblHeader w:val="0"/>
        </w:trPr>
        <w:tc>
          <w:tcPr/>
          <w:p w:rsidR="00000000" w:rsidDel="00000000" w:rsidP="00000000" w:rsidRDefault="00000000" w:rsidRPr="00000000" w14:paraId="00000163">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164">
            <w:pPr>
              <w:rPr>
                <w:rFonts w:ascii="Cambria" w:cs="Cambria" w:eastAsia="Cambria" w:hAnsi="Cambria"/>
              </w:rPr>
            </w:pPr>
            <w:r w:rsidDel="00000000" w:rsidR="00000000" w:rsidRPr="00000000">
              <w:rPr>
                <w:rFonts w:ascii="Cambria" w:cs="Cambria" w:eastAsia="Cambria" w:hAnsi="Cambria"/>
                <w:rtl w:val="0"/>
              </w:rPr>
              <w:t xml:space="preserve">Responsabil de studii ID/IFR</w:t>
            </w:r>
          </w:p>
          <w:p w:rsidR="00000000" w:rsidDel="00000000" w:rsidP="00000000" w:rsidRDefault="00000000" w:rsidRPr="00000000" w14:paraId="00000165">
            <w:pPr>
              <w:rPr>
                <w:rFonts w:ascii="Cambria" w:cs="Cambria" w:eastAsia="Cambria" w:hAnsi="Cambria"/>
              </w:rPr>
            </w:pPr>
            <w:r w:rsidDel="00000000" w:rsidR="00000000" w:rsidRPr="00000000">
              <w:rPr>
                <w:rFonts w:ascii="Cambria" w:cs="Cambria" w:eastAsia="Cambria" w:hAnsi="Cambria"/>
                <w:rtl w:val="0"/>
              </w:rPr>
              <w:t xml:space="preserve">Lector univ.dr. Adrian TAMBA</w:t>
            </w:r>
          </w:p>
        </w:tc>
        <w:tc>
          <w:tcPr/>
          <w:p w:rsidR="00000000" w:rsidDel="00000000" w:rsidP="00000000" w:rsidRDefault="00000000" w:rsidRPr="00000000" w14:paraId="00000166">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167">
      <w:pPr>
        <w:rPr>
          <w:rFonts w:ascii="Cambria" w:cs="Cambria" w:eastAsia="Cambria" w:hAnsi="Cambria"/>
          <w:sz w:val="20"/>
          <w:szCs w:val="20"/>
        </w:rPr>
      </w:pPr>
      <w:r w:rsidDel="00000000" w:rsidR="00000000" w:rsidRPr="00000000">
        <w:rPr>
          <w:rtl w:val="0"/>
        </w:rPr>
      </w:r>
    </w:p>
    <w:sectPr>
      <w:pgSz w:h="16840" w:w="11907"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MS Gothic"/>
  <w:font w:name="MS Mincho"/>
  <w:font w:name="Calibri"/>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361" w:hanging="360"/>
      </w:pPr>
      <w:rPr/>
    </w:lvl>
    <w:lvl w:ilvl="1">
      <w:start w:val="1"/>
      <w:numFmt w:val="lowerLetter"/>
      <w:lvlText w:val="%2."/>
      <w:lvlJc w:val="left"/>
      <w:pPr>
        <w:ind w:left="2081" w:hanging="360"/>
      </w:pPr>
      <w:rPr/>
    </w:lvl>
    <w:lvl w:ilvl="2">
      <w:start w:val="1"/>
      <w:numFmt w:val="lowerRoman"/>
      <w:lvlText w:val="%3."/>
      <w:lvlJc w:val="right"/>
      <w:pPr>
        <w:ind w:left="2801" w:hanging="180"/>
      </w:pPr>
      <w:rPr/>
    </w:lvl>
    <w:lvl w:ilvl="3">
      <w:start w:val="1"/>
      <w:numFmt w:val="decimal"/>
      <w:lvlText w:val="%4."/>
      <w:lvlJc w:val="left"/>
      <w:pPr>
        <w:ind w:left="3521" w:hanging="360"/>
      </w:pPr>
      <w:rPr/>
    </w:lvl>
    <w:lvl w:ilvl="4">
      <w:start w:val="1"/>
      <w:numFmt w:val="lowerLetter"/>
      <w:lvlText w:val="%5."/>
      <w:lvlJc w:val="left"/>
      <w:pPr>
        <w:ind w:left="4241" w:hanging="360"/>
      </w:pPr>
      <w:rPr/>
    </w:lvl>
    <w:lvl w:ilvl="5">
      <w:start w:val="1"/>
      <w:numFmt w:val="lowerRoman"/>
      <w:lvlText w:val="%6."/>
      <w:lvlJc w:val="right"/>
      <w:pPr>
        <w:ind w:left="4961" w:hanging="180"/>
      </w:pPr>
      <w:rPr/>
    </w:lvl>
    <w:lvl w:ilvl="6">
      <w:start w:val="1"/>
      <w:numFmt w:val="decimal"/>
      <w:lvlText w:val="%7."/>
      <w:lvlJc w:val="left"/>
      <w:pPr>
        <w:ind w:left="5681" w:hanging="360"/>
      </w:pPr>
      <w:rPr/>
    </w:lvl>
    <w:lvl w:ilvl="7">
      <w:start w:val="1"/>
      <w:numFmt w:val="lowerLetter"/>
      <w:lvlText w:val="%8."/>
      <w:lvlJc w:val="left"/>
      <w:pPr>
        <w:ind w:left="6401" w:hanging="360"/>
      </w:pPr>
      <w:rPr/>
    </w:lvl>
    <w:lvl w:ilvl="8">
      <w:start w:val="1"/>
      <w:numFmt w:val="lowerRoman"/>
      <w:lvlText w:val="%9."/>
      <w:lvlJc w:val="right"/>
      <w:pPr>
        <w:ind w:left="7121"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C781A"/>
    <w:pPr>
      <w:keepNext w:val="1"/>
      <w:keepLines w:val="1"/>
      <w:spacing w:before="40" w:line="278" w:lineRule="auto"/>
      <w:outlineLvl w:val="6"/>
    </w:pPr>
    <w:rPr>
      <w:rFonts w:asciiTheme="minorHAnsi" w:cstheme="majorBidi" w:eastAsiaTheme="majorEastAsia" w:hAnsiTheme="minorHAnsi"/>
      <w:color w:val="595959" w:themeColor="text1" w:themeTint="0000A6"/>
      <w:kern w:val="2"/>
      <w:lang w:eastAsia="en-US" w:val="ro-RO"/>
    </w:rPr>
  </w:style>
  <w:style w:type="paragraph" w:styleId="Heading8">
    <w:name w:val="heading 8"/>
    <w:basedOn w:val="Normal"/>
    <w:next w:val="Normal"/>
    <w:link w:val="Heading8Char"/>
    <w:uiPriority w:val="9"/>
    <w:semiHidden w:val="1"/>
    <w:unhideWhenUsed w:val="1"/>
    <w:qFormat w:val="1"/>
    <w:rsid w:val="00CC781A"/>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lang w:eastAsia="en-US" w:val="ro-RO"/>
    </w:rPr>
  </w:style>
  <w:style w:type="paragraph" w:styleId="Heading9">
    <w:name w:val="heading 9"/>
    <w:basedOn w:val="Normal"/>
    <w:next w:val="Normal"/>
    <w:link w:val="Heading9Char"/>
    <w:uiPriority w:val="9"/>
    <w:semiHidden w:val="1"/>
    <w:unhideWhenUsed w:val="1"/>
    <w:qFormat w:val="1"/>
    <w:rsid w:val="00CC781A"/>
    <w:pPr>
      <w:keepNext w:val="1"/>
      <w:keepLines w:val="1"/>
      <w:spacing w:line="278" w:lineRule="auto"/>
      <w:outlineLvl w:val="8"/>
    </w:pPr>
    <w:rPr>
      <w:rFonts w:asciiTheme="minorHAnsi" w:cstheme="majorBidi" w:eastAsiaTheme="majorEastAsia" w:hAnsiTheme="minorHAnsi"/>
      <w:color w:val="272727" w:themeColor="text1" w:themeTint="0000D8"/>
      <w:kern w:val="2"/>
      <w:lang w:eastAsia="en-US"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C781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C781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C781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C781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C781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C78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C78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C78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C78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C78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C78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C781A"/>
    <w:pPr>
      <w:spacing w:after="160" w:before="160" w:line="278" w:lineRule="auto"/>
      <w:jc w:val="center"/>
    </w:pPr>
    <w:rPr>
      <w:rFonts w:asciiTheme="minorHAnsi" w:cstheme="minorBidi" w:eastAsiaTheme="minorHAnsi" w:hAnsiTheme="minorHAnsi"/>
      <w:i w:val="1"/>
      <w:iCs w:val="1"/>
      <w:color w:val="404040" w:themeColor="text1" w:themeTint="0000BF"/>
      <w:kern w:val="2"/>
      <w:lang w:eastAsia="en-US" w:val="ro-RO"/>
    </w:rPr>
  </w:style>
  <w:style w:type="character" w:styleId="QuoteChar" w:customStyle="1">
    <w:name w:val="Quote Char"/>
    <w:basedOn w:val="DefaultParagraphFont"/>
    <w:link w:val="Quote"/>
    <w:uiPriority w:val="29"/>
    <w:rsid w:val="00CC781A"/>
    <w:rPr>
      <w:i w:val="1"/>
      <w:iCs w:val="1"/>
      <w:color w:val="404040" w:themeColor="text1" w:themeTint="0000BF"/>
    </w:rPr>
  </w:style>
  <w:style w:type="paragraph" w:styleId="ListParagraph">
    <w:name w:val="List Paragraph"/>
    <w:basedOn w:val="Normal"/>
    <w:uiPriority w:val="34"/>
    <w:qFormat w:val="1"/>
    <w:rsid w:val="00CC781A"/>
    <w:pPr>
      <w:spacing w:after="160" w:line="278" w:lineRule="auto"/>
      <w:ind w:left="720"/>
      <w:contextualSpacing w:val="1"/>
    </w:pPr>
    <w:rPr>
      <w:rFonts w:asciiTheme="minorHAnsi" w:cstheme="minorBidi" w:eastAsiaTheme="minorHAnsi" w:hAnsiTheme="minorHAnsi"/>
      <w:kern w:val="2"/>
      <w:lang w:eastAsia="en-US" w:val="ro-RO"/>
    </w:rPr>
  </w:style>
  <w:style w:type="character" w:styleId="IntenseEmphasis">
    <w:name w:val="Intense Emphasis"/>
    <w:basedOn w:val="DefaultParagraphFont"/>
    <w:uiPriority w:val="21"/>
    <w:qFormat w:val="1"/>
    <w:rsid w:val="00CC781A"/>
    <w:rPr>
      <w:i w:val="1"/>
      <w:iCs w:val="1"/>
      <w:color w:val="0f4761" w:themeColor="accent1" w:themeShade="0000BF"/>
    </w:rPr>
  </w:style>
  <w:style w:type="paragraph" w:styleId="IntenseQuote">
    <w:name w:val="Intense Quote"/>
    <w:basedOn w:val="Normal"/>
    <w:next w:val="Normal"/>
    <w:link w:val="IntenseQuoteChar"/>
    <w:uiPriority w:val="30"/>
    <w:qFormat w:val="1"/>
    <w:rsid w:val="00CC781A"/>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lang w:eastAsia="en-US" w:val="ro-RO"/>
    </w:rPr>
  </w:style>
  <w:style w:type="character" w:styleId="IntenseQuoteChar" w:customStyle="1">
    <w:name w:val="Intense Quote Char"/>
    <w:basedOn w:val="DefaultParagraphFont"/>
    <w:link w:val="IntenseQuote"/>
    <w:uiPriority w:val="30"/>
    <w:rsid w:val="00CC781A"/>
    <w:rPr>
      <w:i w:val="1"/>
      <w:iCs w:val="1"/>
      <w:color w:val="0f4761" w:themeColor="accent1" w:themeShade="0000BF"/>
    </w:rPr>
  </w:style>
  <w:style w:type="character" w:styleId="IntenseReference">
    <w:name w:val="Intense Reference"/>
    <w:basedOn w:val="DefaultParagraphFont"/>
    <w:uiPriority w:val="32"/>
    <w:qFormat w:val="1"/>
    <w:rsid w:val="00CC781A"/>
    <w:rPr>
      <w:b w:val="1"/>
      <w:bCs w:val="1"/>
      <w:smallCaps w:val="1"/>
      <w:color w:val="0f4761" w:themeColor="accent1" w:themeShade="0000BF"/>
      <w:spacing w:val="5"/>
    </w:rPr>
  </w:style>
  <w:style w:type="paragraph" w:styleId="FootnoteText">
    <w:name w:val="footnote text"/>
    <w:basedOn w:val="Normal"/>
    <w:link w:val="FootnoteTextChar"/>
    <w:uiPriority w:val="99"/>
    <w:unhideWhenUsed w:val="1"/>
    <w:rsid w:val="00D12BC3"/>
    <w:pPr>
      <w:spacing w:after="200" w:line="276" w:lineRule="auto"/>
    </w:pPr>
    <w:rPr>
      <w:rFonts w:ascii="Calibri" w:eastAsia="Calibri" w:hAnsi="Calibri"/>
      <w:sz w:val="20"/>
      <w:szCs w:val="20"/>
      <w:lang w:eastAsia="en-US" w:val="ro-RO"/>
    </w:rPr>
  </w:style>
  <w:style w:type="character" w:styleId="FootnoteTextChar" w:customStyle="1">
    <w:name w:val="Footnote Text Char"/>
    <w:basedOn w:val="DefaultParagraphFont"/>
    <w:link w:val="FootnoteText"/>
    <w:uiPriority w:val="99"/>
    <w:rsid w:val="00D12BC3"/>
    <w:rPr>
      <w:rFonts w:ascii="Calibri" w:cs="Times New Roman" w:eastAsia="Calibri" w:hAnsi="Calibri"/>
      <w:kern w:val="0"/>
      <w:sz w:val="20"/>
      <w:szCs w:val="20"/>
      <w:lang w:val="ro-RO"/>
    </w:rPr>
  </w:style>
  <w:style w:type="character" w:styleId="FootnoteReference">
    <w:name w:val="footnote reference"/>
    <w:uiPriority w:val="99"/>
    <w:semiHidden w:val="1"/>
    <w:unhideWhenUsed w:val="1"/>
    <w:rsid w:val="00D12BC3"/>
    <w:rPr>
      <w:vertAlign w:val="superscript"/>
    </w:rPr>
  </w:style>
  <w:style w:type="table" w:styleId="TableGrid">
    <w:name w:val="Table Grid"/>
    <w:basedOn w:val="TableNormal"/>
    <w:uiPriority w:val="99"/>
    <w:rsid w:val="001253AA"/>
    <w:pPr>
      <w:spacing w:after="0" w:line="240" w:lineRule="auto"/>
    </w:pPr>
    <w:rPr>
      <w:rFonts w:ascii="Calibri" w:cs="Times New Roman" w:eastAsia="Calibri" w:hAnsi="Calibri"/>
      <w:kern w:val="0"/>
      <w:sz w:val="20"/>
      <w:szCs w:val="20"/>
      <w:lang w:eastAsia="ro-RO"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96BA6"/>
    <w:rPr>
      <w:color w:val="467886" w:themeColor="hyperlink"/>
      <w:u w:val="single"/>
    </w:rPr>
  </w:style>
  <w:style w:type="character" w:styleId="UnresolvedMention">
    <w:name w:val="Unresolved Mention"/>
    <w:basedOn w:val="DefaultParagraphFont"/>
    <w:uiPriority w:val="99"/>
    <w:semiHidden w:val="1"/>
    <w:unhideWhenUsed w:val="1"/>
    <w:rsid w:val="00996BA6"/>
    <w:rPr>
      <w:color w:val="605e5c"/>
      <w:shd w:color="auto" w:fill="e1dfdd" w:val="clear"/>
    </w:rPr>
  </w:style>
  <w:style w:type="paragraph" w:styleId="CommentText">
    <w:name w:val="annotation text"/>
    <w:basedOn w:val="Normal"/>
    <w:link w:val="CommentTextChar"/>
    <w:uiPriority w:val="99"/>
    <w:semiHidden w:val="1"/>
    <w:unhideWhenUsed w:val="1"/>
    <w:rsid w:val="00E06110"/>
    <w:pPr>
      <w:spacing w:after="160"/>
    </w:pPr>
    <w:rPr>
      <w:rFonts w:asciiTheme="minorHAnsi" w:cstheme="minorBidi" w:eastAsiaTheme="minorHAnsi" w:hAnsiTheme="minorHAnsi"/>
      <w:kern w:val="2"/>
      <w:sz w:val="20"/>
      <w:szCs w:val="20"/>
      <w:lang w:eastAsia="en-US" w:val="ro-RO"/>
    </w:rPr>
  </w:style>
  <w:style w:type="character" w:styleId="CommentTextChar" w:customStyle="1">
    <w:name w:val="Comment Text Char"/>
    <w:basedOn w:val="DefaultParagraphFont"/>
    <w:link w:val="CommentText"/>
    <w:uiPriority w:val="99"/>
    <w:semiHidden w:val="1"/>
    <w:rsid w:val="00E06110"/>
    <w:rPr>
      <w:sz w:val="20"/>
      <w:szCs w:val="20"/>
      <w:lang w:val="ro-RO"/>
    </w:rPr>
  </w:style>
  <w:style w:type="paragraph" w:styleId="CommentSubject">
    <w:name w:val="annotation subject"/>
    <w:basedOn w:val="CommentText"/>
    <w:next w:val="CommentText"/>
    <w:link w:val="CommentSubjectChar"/>
    <w:uiPriority w:val="99"/>
    <w:semiHidden w:val="1"/>
    <w:unhideWhenUsed w:val="1"/>
    <w:rsid w:val="00E06110"/>
    <w:pPr>
      <w:spacing w:after="0"/>
    </w:pPr>
    <w:rPr>
      <w:rFonts w:ascii="Times New Roman" w:cs="Times New Roman" w:eastAsia="Times New Roman" w:hAnsi="Times New Roman"/>
      <w:b w:val="1"/>
      <w:bCs w:val="1"/>
      <w:kern w:val="0"/>
      <w:lang w:eastAsia="zh-CN" w:val="en-US"/>
    </w:rPr>
  </w:style>
  <w:style w:type="character" w:styleId="CommentSubjectChar" w:customStyle="1">
    <w:name w:val="Comment Subject Char"/>
    <w:basedOn w:val="CommentTextChar"/>
    <w:link w:val="CommentSubject"/>
    <w:uiPriority w:val="99"/>
    <w:semiHidden w:val="1"/>
    <w:rsid w:val="00E06110"/>
    <w:rPr>
      <w:rFonts w:ascii="Times New Roman" w:cs="Times New Roman" w:eastAsia="Times New Roman" w:hAnsi="Times New Roman"/>
      <w:b w:val="1"/>
      <w:bCs w:val="1"/>
      <w:kern w:val="0"/>
      <w:sz w:val="20"/>
      <w:szCs w:val="20"/>
      <w:lang w:eastAsia="zh-CN" w:val="ro-RO"/>
    </w:rPr>
  </w:style>
  <w:style w:type="character" w:styleId="FollowedHyperlink">
    <w:name w:val="FollowedHyperlink"/>
    <w:basedOn w:val="DefaultParagraphFont"/>
    <w:uiPriority w:val="99"/>
    <w:semiHidden w:val="1"/>
    <w:unhideWhenUsed w:val="1"/>
    <w:rsid w:val="00581C50"/>
    <w:rPr>
      <w:color w:val="96607d" w:themeColor="followed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ie.just.ro/Public/DetaliiDocument/281855" TargetMode="External"/><Relationship Id="rId22" Type="http://schemas.openxmlformats.org/officeDocument/2006/relationships/hyperlink" Target="https://www.ubbcluj.ro/ro/despre/organizare/files/etica/Codul-etic-si-deontologie-profesionala_UBB_2025.pdf" TargetMode="External"/><Relationship Id="rId21" Type="http://schemas.openxmlformats.org/officeDocument/2006/relationships/hyperlink" Target="https://www.ubbcluj.ro/ro/despre/organizare/files/etica/Ghid-de-COMBATERE-A-DISCRIMINARII-UBB_2024.pdf" TargetMode="External"/><Relationship Id="rId24" Type="http://schemas.openxmlformats.org/officeDocument/2006/relationships/hyperlink" Target="https://www.ubbcluj.ro/ro/despre/organizare/files/etica/20240527_HCA_7250_privind_modificarea_Ghidului_pentru_egalitatea_de_gen.pdf" TargetMode="External"/><Relationship Id="rId23" Type="http://schemas.openxmlformats.org/officeDocument/2006/relationships/hyperlink" Target="https://www.ubbcluj.ro/ro/despre/organizare/files/Comisia-de-etica-Etica-si-onestitate-academica-ghid-pentru-studenti.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m-lex.ro/ghidul-practic-de-etica-profesionala-pentru-judecatori-si-procurori-realizat-in-cadrul-proiectului-asistenta-pentru-consolidarea-capacitatii-sistemului-judiciar-din-romania-de-a-face-fata-noi" TargetMode="External"/><Relationship Id="rId26" Type="http://schemas.openxmlformats.org/officeDocument/2006/relationships/hyperlink" Target="https://www.contributors.ro/un-articol-inexistent-scris-de-autori-inexistenti-si-publicat-intr-o-revista-inexistenta-a-fost-citat-de-peste-1-100-ori/" TargetMode="External"/><Relationship Id="rId25" Type="http://schemas.openxmlformats.org/officeDocument/2006/relationships/hyperlink" Target="https://unibuc.ro/wp-content/uploads/2018/12/DeontologieAcademica-Ghid-practic.pdf" TargetMode="External"/><Relationship Id="rId28" Type="http://schemas.openxmlformats.org/officeDocument/2006/relationships/hyperlink" Target="https://doi.org/10.26356/ECoC" TargetMode="External"/><Relationship Id="rId27" Type="http://schemas.openxmlformats.org/officeDocument/2006/relationships/hyperlink" Target="http://archive.org/details/dli.ministry.18923"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op.europa.eu/en/web/general-publications/ai-2025" TargetMode="External"/><Relationship Id="rId7" Type="http://schemas.openxmlformats.org/officeDocument/2006/relationships/hyperlink" Target="https://eticasiintegritate.unibuc.ro/wp-content/uploads/2024/05/Manual_Etica-si-integritate-academica_ed.2.pdf" TargetMode="External"/><Relationship Id="rId8" Type="http://schemas.openxmlformats.org/officeDocument/2006/relationships/hyperlink" Target="https://eticasiintegritate.unibuc.ro/wp-content/uploads/2018/12/Etica-si-integritate-academica_instrumente-suplimentare.pdf" TargetMode="External"/><Relationship Id="rId31" Type="http://schemas.openxmlformats.org/officeDocument/2006/relationships/hyperlink" Target="https://dilemaveche.ro/sectiune/dileme-on-line/noua-limba-de-lemn-593676.html" TargetMode="External"/><Relationship Id="rId30" Type="http://schemas.openxmlformats.org/officeDocument/2006/relationships/hyperlink" Target="http://aleph.bcucluj.ro:8991/F/QVRL4Y7EFT5AYXYNPHJGUV2PAE7HGT357UJT8ALFU2LC536QR8-03799?func=service-media-exec&amp;doc_library=CUC01&amp;doc_number=000984317&amp;media_index=00001&amp;func_code=WEB-BRIEF" TargetMode="External"/><Relationship Id="rId11" Type="http://schemas.openxmlformats.org/officeDocument/2006/relationships/hyperlink" Target="https://www.ubbcluj.ro/ro/despre/organizare/files/etica/Ghid-de-COMBATERE-A-DISCRIMINARII-UBB_2024.pdf" TargetMode="External"/><Relationship Id="rId33" Type="http://schemas.openxmlformats.org/officeDocument/2006/relationships/hyperlink" Target="https://app.ubbcluj.ro/hotarari/uploads/2024/03/0-2024_03_25_HCA_3961_privind_recomandarile_de_utilizare_a_inteligen%C8%9Bei_artificiale_in_scrierea_academica-1711441096.pdf" TargetMode="External"/><Relationship Id="rId10" Type="http://schemas.openxmlformats.org/officeDocument/2006/relationships/hyperlink" Target="https://legislatie.just.ro/Public/DetaliiDocument/281855" TargetMode="External"/><Relationship Id="rId32" Type="http://schemas.openxmlformats.org/officeDocument/2006/relationships/hyperlink" Target="https://www.youtube.com/watch?v=uUJX4nTsA-Q" TargetMode="External"/><Relationship Id="rId13" Type="http://schemas.openxmlformats.org/officeDocument/2006/relationships/hyperlink" Target="https://www.ubbcluj.ro/ro/despre/organizare/files/Comisia-de-etica-Etica-si-onestitate-academica-ghid-pentru-studenti.pdf" TargetMode="External"/><Relationship Id="rId35" Type="http://schemas.openxmlformats.org/officeDocument/2006/relationships/image" Target="media/image2.png"/><Relationship Id="rId12" Type="http://schemas.openxmlformats.org/officeDocument/2006/relationships/hyperlink" Target="https://www.ubbcluj.ro/ro/despre/organizare/files/etica/Codul-etic-si-deontologie-profesionala_UBB_2025.pdf" TargetMode="External"/><Relationship Id="rId34" Type="http://schemas.openxmlformats.org/officeDocument/2006/relationships/image" Target="media/image5.png"/><Relationship Id="rId15" Type="http://schemas.openxmlformats.org/officeDocument/2006/relationships/hyperlink" Target="https://unibuc.ro/wp-content/uploads/2018/12/DeontologieAcademica-Ghid-practic.pdf" TargetMode="External"/><Relationship Id="rId37" Type="http://schemas.openxmlformats.org/officeDocument/2006/relationships/image" Target="media/image3.png"/><Relationship Id="rId14" Type="http://schemas.openxmlformats.org/officeDocument/2006/relationships/hyperlink" Target="https://www.ubbcluj.ro/ro/despre/organizare/files/etica/20240527_HCA_7250_privind_modificarea_Ghidului_pentru_egalitatea_de_gen.pdf" TargetMode="External"/><Relationship Id="rId36" Type="http://schemas.openxmlformats.org/officeDocument/2006/relationships/image" Target="media/image1.png"/><Relationship Id="rId17" Type="http://schemas.openxmlformats.org/officeDocument/2006/relationships/hyperlink" Target="https://eticasiintegritate.unibuc.ro/wp-content/uploads/2024/05/Manual_Etica-si-integritate-academica_ed.2.pdf" TargetMode="External"/><Relationship Id="rId16" Type="http://schemas.openxmlformats.org/officeDocument/2006/relationships/hyperlink" Target="http://archive.org/details/dli.ministry.18923" TargetMode="External"/><Relationship Id="rId38" Type="http://schemas.openxmlformats.org/officeDocument/2006/relationships/image" Target="media/image4.png"/><Relationship Id="rId19" Type="http://schemas.openxmlformats.org/officeDocument/2006/relationships/hyperlink" Target="https://inm-lex.ro/ghidul-practic-de-etica-profesionala-pentru-judecatori-si-procurori-realizat-in-cadrul-proiectului-asistenta-pentru-consolidarea-capacitatii-sistemului-judiciar-din-romania-de-a-face-fata-noi" TargetMode="External"/><Relationship Id="rId18" Type="http://schemas.openxmlformats.org/officeDocument/2006/relationships/hyperlink" Target="https://eticasiintegritate.unibuc.ro/wp-content/uploads/2018/12/Etica-si-integritate-academica_instrumente-suplimentar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y7ddLn85o5QPD3MgS6TyPuPVw==">CgMxLjA4AHIhMXI3bmVDMW91cXBzbTlVSmRzUXpFTWNQQ2NCMEozeFB3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2026-01-05T19:20:00Z</dcterms:created>
  <dc:creator>Dorin JOREA</dc:creator>
</cp:coreProperties>
</file>