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434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Programul de studii: Drept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Anexa A.ID.2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mallCaps w:val="1"/>
        </w:rPr>
      </w:pPr>
      <w:r w:rsidDel="00000000" w:rsidR="00000000" w:rsidRPr="00000000">
        <w:rPr>
          <w:rtl w:val="0"/>
        </w:rPr>
        <w:t xml:space="preserve">Disciplina: Teoria generală a dreptului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Anul de studii: 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Grupa: ID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Semestrul: I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  <w:rtl w:val="0"/>
        </w:rPr>
        <w:t xml:space="preserve">CALENDARUL DISCIPLINEI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3005.0" w:type="dxa"/>
        <w:jc w:val="left"/>
        <w:tblInd w:w="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1440"/>
        <w:gridCol w:w="1020"/>
        <w:gridCol w:w="2190"/>
        <w:gridCol w:w="1620"/>
        <w:gridCol w:w="1275"/>
        <w:gridCol w:w="1305"/>
        <w:gridCol w:w="1260"/>
        <w:gridCol w:w="105"/>
        <w:gridCol w:w="1245"/>
        <w:gridCol w:w="105"/>
        <w:tblGridChange w:id="0">
          <w:tblGrid>
            <w:gridCol w:w="720"/>
            <w:gridCol w:w="720"/>
            <w:gridCol w:w="1440"/>
            <w:gridCol w:w="1020"/>
            <w:gridCol w:w="2190"/>
            <w:gridCol w:w="1620"/>
            <w:gridCol w:w="1275"/>
            <w:gridCol w:w="1305"/>
            <w:gridCol w:w="1260"/>
            <w:gridCol w:w="105"/>
            <w:gridCol w:w="1245"/>
            <w:gridCol w:w="105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Perioada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Săptămâna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Activități tutoriale (AT)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Teme de control (TC)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Activități asistate (AA)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EVALUĂRI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ore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Tematica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Termen predare/Nr.ore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Activitatea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ore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Tipul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(E/C/V)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Pregătire curentă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Aspecte introductive, științele juridice, clasificările dreptului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Izvoare reale și izvoare formale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Rezolvare grile și discuții aplicate - Aspecte introductive, științele juridice, clasificările dreptului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Decembrie 2025/10 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Principiile de drept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normei juridice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Grile și analiza structurilor de norme juridice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Ianuarie 2026/10 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Acțiunea normei juridice în timp, spațiu și asupra persoanelor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Rezolvare speță – izvoare materiale și formale de drept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decembrie 2025/3 ore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Realizarea dreptului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Interpretarea dreptului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Grile și spețe interpretarea dreptului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Raportul juridic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Răspunderea juridică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Sesiune examene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Data 1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ianuarie 2026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Data 2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ianuarie 2026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0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0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examen,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colocviu,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verificare pe parcurs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80" w:right="-50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0"/>
        </w:tabs>
        <w:spacing w:after="0" w:before="0" w:line="240" w:lineRule="auto"/>
        <w:ind w:left="1800" w:right="-5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Coordonator de disciplină,</w:t>
        <w:tab/>
        <w:t xml:space="preserve"> Tutore,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0"/>
        </w:tabs>
        <w:spacing w:after="0" w:before="0" w:line="240" w:lineRule="auto"/>
        <w:ind w:left="1800" w:right="-5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0"/>
        </w:tabs>
        <w:spacing w:after="0" w:before="0" w:line="240" w:lineRule="auto"/>
        <w:ind w:left="1800" w:right="-500" w:firstLine="0"/>
        <w:jc w:val="left"/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Lector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univ.dr</w:t>
        </w:r>
      </w:hyperlink>
      <w:r w:rsidDel="00000000" w:rsidR="00000000" w:rsidRPr="00000000">
        <w:rPr>
          <w:rtl w:val="0"/>
        </w:rPr>
        <w:t xml:space="preserve">. Septimiu Puț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Asist. univ. dr. Cristina Tomuleț</w:t>
      </w:r>
      <w:r w:rsidDel="00000000" w:rsidR="00000000" w:rsidRPr="00000000">
        <w:rPr>
          <w:rtl w:val="0"/>
        </w:rPr>
      </w:r>
    </w:p>
    <w:sectPr>
      <w:headerReference r:id="rId8" w:type="default"/>
      <w:pgSz w:h="11907" w:w="16840" w:orient="landscape"/>
      <w:pgMar w:bottom="1411" w:top="1138" w:left="1138" w:right="1138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421F"/>
    <w:rPr>
      <w:rFonts w:ascii="Times New Roman" w:cs="Times New Roman" w:eastAsia="Times New Roman" w:hAnsi="Times New Roman"/>
      <w:sz w:val="24"/>
      <w:szCs w:val="24"/>
      <w:lang w:eastAsia="ro-RO" w:val="ro-RO"/>
    </w:rPr>
  </w:style>
  <w:style w:type="paragraph" w:styleId="Default" w:customStyle="1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cs="Cambria" w:eastAsia="Calibri" w:hAnsi="Cambri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univ.dr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Z7M/x+SR5M9t+NgZjjqEjeLx/w==">CgMxLjA4AHIhMVdoa2dTRXYyTWtSYnJ6cTNNSjNIX0VCN1V4cVBpMWp0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2025-12-24T12:00:00Z</dcterms:created>
  <dc:creator>Alexandru CHIS</dc:creator>
</cp:coreProperties>
</file>